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36CFB" w14:textId="77777777" w:rsidR="001E2EEC" w:rsidRPr="00A00740" w:rsidRDefault="001E2EEC" w:rsidP="005A2C95">
      <w:pPr>
        <w:rPr>
          <w:sz w:val="20"/>
          <w:szCs w:val="20"/>
        </w:rPr>
      </w:pPr>
    </w:p>
    <w:p w14:paraId="14CC482F" w14:textId="56EAEB6C" w:rsidR="005E21A8" w:rsidRPr="002E3DDB" w:rsidRDefault="00C94301" w:rsidP="00F66101">
      <w:r w:rsidRPr="0050223E">
        <w:rPr>
          <w:noProof/>
          <w:lang w:val="en-US" w:eastAsia="en-US"/>
        </w:rPr>
        <mc:AlternateContent>
          <mc:Choice Requires="wps">
            <w:drawing>
              <wp:anchor distT="0" distB="0" distL="114300" distR="114300" simplePos="0" relativeHeight="251659264" behindDoc="0" locked="0" layoutInCell="1" allowOverlap="1" wp14:anchorId="7A9BA4E6" wp14:editId="4011F428">
                <wp:simplePos x="0" y="0"/>
                <wp:positionH relativeFrom="column">
                  <wp:posOffset>0</wp:posOffset>
                </wp:positionH>
                <wp:positionV relativeFrom="paragraph">
                  <wp:posOffset>0</wp:posOffset>
                </wp:positionV>
                <wp:extent cx="6197600" cy="989330"/>
                <wp:effectExtent l="0" t="0" r="30480" b="15240"/>
                <wp:wrapSquare wrapText="bothSides"/>
                <wp:docPr id="1" name="Text Box 1"/>
                <wp:cNvGraphicFramePr/>
                <a:graphic xmlns:a="http://schemas.openxmlformats.org/drawingml/2006/main">
                  <a:graphicData uri="http://schemas.microsoft.com/office/word/2010/wordprocessingShape">
                    <wps:wsp>
                      <wps:cNvSpPr txBox="1"/>
                      <wps:spPr>
                        <a:xfrm>
                          <a:off x="0" y="0"/>
                          <a:ext cx="6197600" cy="98933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txbx>
                        <w:txbxContent>
                          <w:p w14:paraId="55DE65CE" w14:textId="77777777" w:rsidR="00782701" w:rsidRPr="00367165" w:rsidRDefault="00782701" w:rsidP="00417B49">
                            <w:pPr>
                              <w:pStyle w:val="Heading1"/>
                              <w:jc w:val="center"/>
                              <w:rPr>
                                <w:color w:val="auto"/>
                                <w:sz w:val="32"/>
                                <w:szCs w:val="32"/>
                              </w:rPr>
                            </w:pPr>
                            <w:r w:rsidRPr="00417B49">
                              <w:rPr>
                                <w:color w:val="auto"/>
                                <w:sz w:val="36"/>
                                <w:szCs w:val="36"/>
                              </w:rPr>
                              <w:t>Political determinants of sexual and reproductive health:</w:t>
                            </w:r>
                            <w:r w:rsidRPr="00367165">
                              <w:rPr>
                                <w:color w:val="auto"/>
                                <w:sz w:val="32"/>
                                <w:szCs w:val="32"/>
                              </w:rPr>
                              <w:t xml:space="preserve"> </w:t>
                            </w:r>
                            <w:r w:rsidRPr="00417B49">
                              <w:rPr>
                                <w:color w:val="auto"/>
                              </w:rPr>
                              <w:t>Criminalisation, health impacts and game changers</w:t>
                            </w:r>
                          </w:p>
                          <w:p w14:paraId="4FF474FD" w14:textId="77777777" w:rsidR="00782701" w:rsidRPr="0037107E" w:rsidRDefault="00782701" w:rsidP="00417B49">
                            <w:pPr>
                              <w:jc w:val="center"/>
                              <w:rPr>
                                <w:b/>
                                <w:i/>
                              </w:rPr>
                            </w:pPr>
                            <w:r w:rsidRPr="00C94301">
                              <w:rPr>
                                <w:i/>
                              </w:rPr>
                              <w:t>Centre on Law and Social Transformation,</w:t>
                            </w:r>
                            <w:r w:rsidRPr="00367165">
                              <w:rPr>
                                <w:i/>
                              </w:rPr>
                              <w:t xml:space="preserve"> </w:t>
                            </w:r>
                            <w:proofErr w:type="spellStart"/>
                            <w:r w:rsidRPr="00367165">
                              <w:rPr>
                                <w:i/>
                              </w:rPr>
                              <w:t>C</w:t>
                            </w:r>
                            <w:r>
                              <w:rPr>
                                <w:i/>
                              </w:rPr>
                              <w:t>hr</w:t>
                            </w:r>
                            <w:proofErr w:type="spellEnd"/>
                            <w:r>
                              <w:rPr>
                                <w:i/>
                              </w:rPr>
                              <w:t xml:space="preserve"> </w:t>
                            </w:r>
                            <w:proofErr w:type="spellStart"/>
                            <w:r w:rsidRPr="00367165">
                              <w:rPr>
                                <w:i/>
                              </w:rPr>
                              <w:t>M</w:t>
                            </w:r>
                            <w:r>
                              <w:rPr>
                                <w:i/>
                              </w:rPr>
                              <w:t>ichelsen</w:t>
                            </w:r>
                            <w:proofErr w:type="spellEnd"/>
                            <w:r>
                              <w:rPr>
                                <w:i/>
                              </w:rPr>
                              <w:t xml:space="preserve"> </w:t>
                            </w:r>
                            <w:r w:rsidRPr="00367165">
                              <w:rPr>
                                <w:i/>
                              </w:rPr>
                              <w:t>I</w:t>
                            </w:r>
                            <w:r>
                              <w:rPr>
                                <w:i/>
                              </w:rPr>
                              <w:t>nstitute (CMI)</w:t>
                            </w:r>
                            <w:r w:rsidRPr="00367165">
                              <w:rPr>
                                <w:i/>
                              </w:rPr>
                              <w:t xml:space="preserve"> and University of Bergen</w:t>
                            </w:r>
                            <w:r>
                              <w:rPr>
                                <w:i/>
                              </w:rPr>
                              <w:t xml:space="preserve"> (UiB)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0;width:488pt;height:77.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" filled="f" strokecolor="black [3213]" strokeweight="1pt">
                <v:textbox style="mso-fit-shape-to-text:t">
                  <w:txbxContent>
                    <w:p w14:paraId="55DE65CE" w14:textId="77777777" w:rsidR="00782701" w:rsidRPr="00367165" w:rsidRDefault="00782701" w:rsidP="00417B49">
                      <w:pPr>
                        <w:pStyle w:val="Heading1"/>
                        <w:jc w:val="center"/>
                        <w:rPr>
                          <w:color w:val="auto"/>
                          <w:sz w:val="32"/>
                          <w:szCs w:val="32"/>
                        </w:rPr>
                      </w:pPr>
                      <w:r w:rsidRPr="00417B49">
                        <w:rPr>
                          <w:color w:val="auto"/>
                          <w:sz w:val="36"/>
                          <w:szCs w:val="36"/>
                        </w:rPr>
                        <w:t>Political determinants of sexual and reproductive health:</w:t>
                      </w:r>
                      <w:r w:rsidRPr="00367165">
                        <w:rPr>
                          <w:color w:val="auto"/>
                          <w:sz w:val="32"/>
                          <w:szCs w:val="32"/>
                        </w:rPr>
                        <w:t xml:space="preserve"> </w:t>
                      </w:r>
                      <w:r w:rsidRPr="00417B49">
                        <w:rPr>
                          <w:color w:val="auto"/>
                        </w:rPr>
                        <w:t>Criminalisation, health impacts and game changers</w:t>
                      </w:r>
                    </w:p>
                    <w:p w14:paraId="4FF474FD" w14:textId="77777777" w:rsidR="00782701" w:rsidRPr="0037107E" w:rsidRDefault="00782701" w:rsidP="00417B49">
                      <w:pPr>
                        <w:jc w:val="center"/>
                        <w:rPr>
                          <w:b/>
                          <w:i/>
                        </w:rPr>
                      </w:pPr>
                      <w:r w:rsidRPr="00C94301">
                        <w:rPr>
                          <w:i/>
                        </w:rPr>
                        <w:t>Centre on Law and Social Transformation,</w:t>
                      </w:r>
                      <w:r w:rsidRPr="00367165">
                        <w:rPr>
                          <w:i/>
                        </w:rPr>
                        <w:t xml:space="preserve"> </w:t>
                      </w:r>
                      <w:proofErr w:type="spellStart"/>
                      <w:r w:rsidRPr="00367165">
                        <w:rPr>
                          <w:i/>
                        </w:rPr>
                        <w:t>C</w:t>
                      </w:r>
                      <w:r>
                        <w:rPr>
                          <w:i/>
                        </w:rPr>
                        <w:t>hr</w:t>
                      </w:r>
                      <w:proofErr w:type="spellEnd"/>
                      <w:r>
                        <w:rPr>
                          <w:i/>
                        </w:rPr>
                        <w:t xml:space="preserve"> </w:t>
                      </w:r>
                      <w:proofErr w:type="spellStart"/>
                      <w:r w:rsidRPr="00367165">
                        <w:rPr>
                          <w:i/>
                        </w:rPr>
                        <w:t>M</w:t>
                      </w:r>
                      <w:r>
                        <w:rPr>
                          <w:i/>
                        </w:rPr>
                        <w:t>ichelsen</w:t>
                      </w:r>
                      <w:proofErr w:type="spellEnd"/>
                      <w:r>
                        <w:rPr>
                          <w:i/>
                        </w:rPr>
                        <w:t xml:space="preserve"> </w:t>
                      </w:r>
                      <w:r w:rsidRPr="00367165">
                        <w:rPr>
                          <w:i/>
                        </w:rPr>
                        <w:t>I</w:t>
                      </w:r>
                      <w:r>
                        <w:rPr>
                          <w:i/>
                        </w:rPr>
                        <w:t>nstitute (CMI)</w:t>
                      </w:r>
                      <w:r w:rsidRPr="00367165">
                        <w:rPr>
                          <w:i/>
                        </w:rPr>
                        <w:t xml:space="preserve"> and University of Bergen</w:t>
                      </w:r>
                      <w:r>
                        <w:rPr>
                          <w:i/>
                        </w:rPr>
                        <w:t xml:space="preserve"> (UiB)</w:t>
                      </w:r>
                    </w:p>
                  </w:txbxContent>
                </v:textbox>
                <w10:wrap type="square"/>
              </v:shape>
            </w:pict>
          </mc:Fallback>
        </mc:AlternateContent>
      </w:r>
    </w:p>
    <w:p w14:paraId="7BF9DCF5" w14:textId="77777777" w:rsidR="005E21A8" w:rsidRPr="005E21A8" w:rsidRDefault="005E21A8" w:rsidP="002E3DDB">
      <w:pPr>
        <w:pStyle w:val="Heading1"/>
        <w:numPr>
          <w:ilvl w:val="0"/>
          <w:numId w:val="16"/>
        </w:numPr>
        <w:spacing w:after="0"/>
        <w:rPr>
          <w:color w:val="auto"/>
          <w:sz w:val="24"/>
          <w:szCs w:val="24"/>
        </w:rPr>
      </w:pPr>
      <w:r>
        <w:rPr>
          <w:color w:val="auto"/>
          <w:sz w:val="24"/>
          <w:szCs w:val="24"/>
        </w:rPr>
        <w:t>R</w:t>
      </w:r>
      <w:r w:rsidRPr="0050223E">
        <w:rPr>
          <w:color w:val="auto"/>
          <w:sz w:val="24"/>
          <w:szCs w:val="24"/>
        </w:rPr>
        <w:t>elevance relative to the call for proposals</w:t>
      </w:r>
    </w:p>
    <w:p w14:paraId="3B9E9173" w14:textId="77777777" w:rsidR="00BE2338" w:rsidRDefault="008C2108" w:rsidP="007C5AF7">
      <w:r w:rsidRPr="004E682F">
        <w:t xml:space="preserve">The </w:t>
      </w:r>
      <w:r w:rsidR="009C2287" w:rsidRPr="004E682F">
        <w:t xml:space="preserve">project aims to </w:t>
      </w:r>
      <w:r w:rsidR="00127CF3" w:rsidRPr="004E682F">
        <w:t>understand</w:t>
      </w:r>
      <w:r w:rsidR="009C2287" w:rsidRPr="004E682F">
        <w:t xml:space="preserve"> the health effects of criminalizing sexu</w:t>
      </w:r>
      <w:r w:rsidR="00681ABF" w:rsidRPr="004E682F">
        <w:t>al and reproductive behaviour and</w:t>
      </w:r>
      <w:r w:rsidR="009C2287" w:rsidRPr="004E682F">
        <w:t xml:space="preserve"> </w:t>
      </w:r>
      <w:r w:rsidR="007D73CC" w:rsidRPr="004E682F">
        <w:t xml:space="preserve">health </w:t>
      </w:r>
      <w:r w:rsidR="009C2287" w:rsidRPr="004E682F">
        <w:t xml:space="preserve">services, and </w:t>
      </w:r>
      <w:r w:rsidR="00FF6AB1" w:rsidRPr="004E682F">
        <w:t xml:space="preserve">analyse </w:t>
      </w:r>
      <w:r w:rsidR="009C2287" w:rsidRPr="004E682F">
        <w:t>the political dynamics that</w:t>
      </w:r>
      <w:r w:rsidR="00FF6AB1" w:rsidRPr="004E682F">
        <w:t xml:space="preserve"> drive</w:t>
      </w:r>
      <w:r w:rsidR="00716069" w:rsidRPr="004E682F">
        <w:t>, hamper</w:t>
      </w:r>
      <w:r w:rsidR="00FF6AB1" w:rsidRPr="004E682F">
        <w:t xml:space="preserve"> and</w:t>
      </w:r>
      <w:r w:rsidR="00497C60" w:rsidRPr="004E682F">
        <w:t xml:space="preserve"> shape</w:t>
      </w:r>
      <w:r w:rsidR="00FF6AB1" w:rsidRPr="004E682F">
        <w:t xml:space="preserve"> the</w:t>
      </w:r>
      <w:r w:rsidR="009C2287" w:rsidRPr="004E682F">
        <w:t xml:space="preserve"> uses of </w:t>
      </w:r>
      <w:r w:rsidR="00FF6AB1" w:rsidRPr="004E682F">
        <w:t xml:space="preserve">such </w:t>
      </w:r>
      <w:r w:rsidR="009C2287" w:rsidRPr="004E682F">
        <w:t>criminal law</w:t>
      </w:r>
      <w:r w:rsidR="009C2287" w:rsidRPr="00367165">
        <w:rPr>
          <w:b/>
        </w:rPr>
        <w:t>.</w:t>
      </w:r>
      <w:r w:rsidR="009C2287" w:rsidRPr="00367165">
        <w:t xml:space="preserve"> </w:t>
      </w:r>
    </w:p>
    <w:p w14:paraId="4D3EB8BA" w14:textId="028BCD01" w:rsidR="00F708EC" w:rsidRDefault="00D16D4B" w:rsidP="00CE15C8">
      <w:r>
        <w:t xml:space="preserve">Development actors have increasingly recognised the </w:t>
      </w:r>
      <w:r w:rsidR="00BE2338" w:rsidRPr="00D16D4B">
        <w:t>importance</w:t>
      </w:r>
      <w:r w:rsidR="00EB2B1F" w:rsidRPr="00D16D4B">
        <w:t xml:space="preserve"> </w:t>
      </w:r>
      <w:r w:rsidR="00D157D6" w:rsidRPr="00D16D4B">
        <w:t xml:space="preserve">of </w:t>
      </w:r>
      <w:r w:rsidR="00EB2B1F" w:rsidRPr="00D16D4B">
        <w:t xml:space="preserve">the </w:t>
      </w:r>
      <w:r w:rsidR="006830B3" w:rsidRPr="00D16D4B">
        <w:rPr>
          <w:b/>
          <w:i/>
        </w:rPr>
        <w:t xml:space="preserve">political determinants </w:t>
      </w:r>
      <w:r w:rsidR="00B6712A" w:rsidRPr="00D16D4B">
        <w:rPr>
          <w:b/>
          <w:i/>
        </w:rPr>
        <w:t>of</w:t>
      </w:r>
      <w:r w:rsidR="006830B3" w:rsidRPr="00D16D4B">
        <w:rPr>
          <w:b/>
          <w:i/>
        </w:rPr>
        <w:t xml:space="preserve"> health</w:t>
      </w:r>
      <w:r>
        <w:t>.</w:t>
      </w:r>
      <w:r w:rsidR="005E07F8" w:rsidRPr="00D16D4B">
        <w:t xml:space="preserve"> </w:t>
      </w:r>
      <w:r w:rsidRPr="00D16D4B">
        <w:rPr>
          <w:rFonts w:cs="Times"/>
          <w:lang w:val="en-US" w:eastAsia="en-US"/>
        </w:rPr>
        <w:t>T</w:t>
      </w:r>
      <w:r w:rsidR="00BE2338" w:rsidRPr="00DD693A">
        <w:rPr>
          <w:rFonts w:cs="Times"/>
          <w:lang w:val="en-US" w:eastAsia="en-US"/>
        </w:rPr>
        <w:t>he Marmot Commission on Social Determinants of Health (WHO 2008)</w:t>
      </w:r>
      <w:r>
        <w:rPr>
          <w:rFonts w:cs="Times"/>
          <w:lang w:val="en-US" w:eastAsia="en-US"/>
        </w:rPr>
        <w:t xml:space="preserve"> argued</w:t>
      </w:r>
      <w:r w:rsidR="00BE2338" w:rsidRPr="00DD693A">
        <w:rPr>
          <w:rFonts w:cs="Times"/>
          <w:lang w:val="en-US" w:eastAsia="en-US"/>
        </w:rPr>
        <w:t xml:space="preserve"> that health is crucially determined by factors beyond the health sector, including “the distribution of money, power and resources at glob</w:t>
      </w:r>
      <w:r w:rsidRPr="00D16D4B">
        <w:rPr>
          <w:rFonts w:cs="Times"/>
          <w:lang w:val="en-US" w:eastAsia="en-US"/>
        </w:rPr>
        <w:t>al, national and local levels”; a theme re-emphasi</w:t>
      </w:r>
      <w:r w:rsidR="0012207D">
        <w:rPr>
          <w:rFonts w:cs="Times"/>
          <w:lang w:val="en-US" w:eastAsia="en-US"/>
        </w:rPr>
        <w:t>z</w:t>
      </w:r>
      <w:r w:rsidR="00F708EC">
        <w:rPr>
          <w:rFonts w:cs="Times"/>
          <w:lang w:val="en-US" w:eastAsia="en-US"/>
        </w:rPr>
        <w:t xml:space="preserve">ed </w:t>
      </w:r>
      <w:r w:rsidR="00402A84">
        <w:rPr>
          <w:rFonts w:cs="Times"/>
          <w:lang w:val="en-US" w:eastAsia="en-US"/>
        </w:rPr>
        <w:t>by</w:t>
      </w:r>
      <w:r w:rsidR="00F708EC">
        <w:rPr>
          <w:rFonts w:cs="Times"/>
          <w:lang w:val="en-US" w:eastAsia="en-US"/>
        </w:rPr>
        <w:t xml:space="preserve"> </w:t>
      </w:r>
      <w:r w:rsidRPr="00185510">
        <w:t>The Lancet and University of Oslo Commission on Global Governance for Health (2014)</w:t>
      </w:r>
      <w:r>
        <w:t>.</w:t>
      </w:r>
      <w:r w:rsidR="00F708EC">
        <w:t xml:space="preserve"> One direct and intentional way in which broader p</w:t>
      </w:r>
      <w:r w:rsidR="007F1E8B" w:rsidRPr="00367165">
        <w:t>olitical decisions and</w:t>
      </w:r>
      <w:r w:rsidR="005E07F8" w:rsidRPr="00367165">
        <w:t xml:space="preserve"> power dynamics </w:t>
      </w:r>
      <w:r w:rsidR="00010B94" w:rsidRPr="00367165">
        <w:t>impact health</w:t>
      </w:r>
      <w:r w:rsidR="00F708EC">
        <w:t xml:space="preserve"> positive</w:t>
      </w:r>
      <w:r w:rsidR="0012207D">
        <w:t>ly</w:t>
      </w:r>
      <w:r w:rsidR="00F708EC">
        <w:t xml:space="preserve"> and negatively</w:t>
      </w:r>
      <w:r w:rsidR="00010B94" w:rsidRPr="00F708EC">
        <w:t xml:space="preserve"> </w:t>
      </w:r>
      <w:r w:rsidR="00FA0A98" w:rsidRPr="00497C60">
        <w:t>i</w:t>
      </w:r>
      <w:r w:rsidR="00F0624D" w:rsidRPr="00497C60">
        <w:t xml:space="preserve">s through </w:t>
      </w:r>
      <w:r w:rsidR="00F708EC" w:rsidRPr="00497C60">
        <w:t xml:space="preserve">the use of </w:t>
      </w:r>
      <w:r w:rsidR="00F0624D" w:rsidRPr="00DD693A">
        <w:rPr>
          <w:b/>
        </w:rPr>
        <w:t>criminal law</w:t>
      </w:r>
      <w:r w:rsidR="00DD71D9">
        <w:rPr>
          <w:b/>
        </w:rPr>
        <w:t xml:space="preserve"> and criminal justice system</w:t>
      </w:r>
      <w:r w:rsidR="008E3963" w:rsidRPr="00367165">
        <w:rPr>
          <w:b/>
        </w:rPr>
        <w:t>.</w:t>
      </w:r>
      <w:r w:rsidR="003905DA" w:rsidRPr="00367165">
        <w:rPr>
          <w:b/>
        </w:rPr>
        <w:t xml:space="preserve"> </w:t>
      </w:r>
      <w:r w:rsidR="00F708EC" w:rsidRPr="00497C60">
        <w:t>This project focuses on the growing negative use</w:t>
      </w:r>
      <w:r w:rsidR="00F708EC">
        <w:t>s</w:t>
      </w:r>
      <w:r w:rsidR="00F708EC" w:rsidRPr="00497C60">
        <w:t xml:space="preserve"> </w:t>
      </w:r>
      <w:r w:rsidR="00F708EC">
        <w:t>b</w:t>
      </w:r>
      <w:r w:rsidR="0088419F" w:rsidRPr="00367165">
        <w:t xml:space="preserve">y providing insights into the </w:t>
      </w:r>
      <w:r w:rsidR="0088419F" w:rsidRPr="00367165">
        <w:rPr>
          <w:b/>
        </w:rPr>
        <w:t>causes and effects of criminalisation of abortion and same sex relation</w:t>
      </w:r>
      <w:r w:rsidR="00800B07" w:rsidRPr="00497C60">
        <w:rPr>
          <w:b/>
        </w:rPr>
        <w:t>s</w:t>
      </w:r>
      <w:r w:rsidR="00800B07">
        <w:t>. These</w:t>
      </w:r>
      <w:r w:rsidR="0088419F" w:rsidRPr="00367165">
        <w:t xml:space="preserve"> two forms of criminalisation are widespread in low and lower-middl</w:t>
      </w:r>
      <w:r w:rsidR="00982EE7" w:rsidRPr="00367165">
        <w:t xml:space="preserve">e income countries, and </w:t>
      </w:r>
      <w:r w:rsidR="0012207D">
        <w:t xml:space="preserve">are </w:t>
      </w:r>
      <w:r w:rsidR="0088419F" w:rsidRPr="00367165">
        <w:t xml:space="preserve">salient both in terms of their </w:t>
      </w:r>
      <w:r w:rsidR="002B3AE9" w:rsidRPr="00367165">
        <w:t xml:space="preserve">detrimental </w:t>
      </w:r>
      <w:r w:rsidR="0088419F" w:rsidRPr="00367165">
        <w:t>health effects and the political dynamics involved</w:t>
      </w:r>
      <w:r w:rsidR="00800B07">
        <w:t xml:space="preserve">. Moreover, </w:t>
      </w:r>
      <w:r w:rsidR="00681ABF" w:rsidRPr="00367165">
        <w:t>the project</w:t>
      </w:r>
      <w:r w:rsidR="007E6F53" w:rsidRPr="00367165">
        <w:t xml:space="preserve"> aims to</w:t>
      </w:r>
      <w:r w:rsidR="00D26FFE" w:rsidRPr="00367165">
        <w:t xml:space="preserve"> develop insights into </w:t>
      </w:r>
      <w:r w:rsidR="00D26FFE" w:rsidRPr="00367165">
        <w:rPr>
          <w:b/>
          <w:i/>
        </w:rPr>
        <w:t>political game changers</w:t>
      </w:r>
      <w:r w:rsidR="007E6F53" w:rsidRPr="00367165">
        <w:t xml:space="preserve"> that may</w:t>
      </w:r>
      <w:r w:rsidR="00D26FFE" w:rsidRPr="00367165">
        <w:t xml:space="preserve"> improve conditions </w:t>
      </w:r>
      <w:r w:rsidR="0088419F" w:rsidRPr="00367165">
        <w:t>for sexual and reproductive health</w:t>
      </w:r>
      <w:r w:rsidR="007D73CC" w:rsidRPr="00367165">
        <w:t xml:space="preserve">. </w:t>
      </w:r>
    </w:p>
    <w:p w14:paraId="7A418A23" w14:textId="56026516" w:rsidR="007C5AF7" w:rsidRPr="00367165" w:rsidRDefault="00AB4A80" w:rsidP="00CE15C8">
      <w:r>
        <w:t>Since the 1990s, sexual and reproductive health has been recognised as key part of the international health and development agenda</w:t>
      </w:r>
      <w:r w:rsidR="00CE15C8">
        <w:t>, and</w:t>
      </w:r>
      <w:r>
        <w:t xml:space="preserve"> forms part of the Sustainable Development Goals adopted in Sept</w:t>
      </w:r>
      <w:r w:rsidR="005D7EC2">
        <w:t>ember</w:t>
      </w:r>
      <w:r w:rsidR="00C9423C">
        <w:t xml:space="preserve"> </w:t>
      </w:r>
      <w:r>
        <w:t xml:space="preserve">2015. </w:t>
      </w:r>
      <w:r w:rsidR="007D73CC" w:rsidRPr="00367165">
        <w:t xml:space="preserve">The project is of direct relevance for </w:t>
      </w:r>
      <w:r w:rsidR="007F2901" w:rsidRPr="00367165">
        <w:t xml:space="preserve">securing </w:t>
      </w:r>
      <w:r w:rsidR="00D26FFE" w:rsidRPr="00367165">
        <w:t>acc</w:t>
      </w:r>
      <w:r w:rsidR="007E6F53" w:rsidRPr="00367165">
        <w:t>ess to safe and legal abortions</w:t>
      </w:r>
      <w:r w:rsidR="00D26FFE" w:rsidRPr="00367165">
        <w:t xml:space="preserve"> </w:t>
      </w:r>
      <w:r w:rsidR="007F2901" w:rsidRPr="00367165">
        <w:t xml:space="preserve">– a life and health saving commodity for women </w:t>
      </w:r>
      <w:r w:rsidR="008B0DC4" w:rsidRPr="00367165">
        <w:t>–</w:t>
      </w:r>
      <w:r w:rsidR="007F2901" w:rsidRPr="00367165">
        <w:t xml:space="preserve"> </w:t>
      </w:r>
      <w:r w:rsidR="00D26FFE" w:rsidRPr="00367165">
        <w:t xml:space="preserve">and </w:t>
      </w:r>
      <w:r w:rsidR="007D73CC" w:rsidRPr="00367165">
        <w:t>for</w:t>
      </w:r>
      <w:r w:rsidR="009250B7" w:rsidRPr="00367165">
        <w:t xml:space="preserve"> the health and access to health services of</w:t>
      </w:r>
      <w:r w:rsidR="007D73CC" w:rsidRPr="00367165">
        <w:t xml:space="preserve"> </w:t>
      </w:r>
      <w:r w:rsidR="007C5AF7" w:rsidRPr="00367165">
        <w:t>LGBTIQ</w:t>
      </w:r>
      <w:r w:rsidR="009250B7" w:rsidRPr="00367165">
        <w:t>s (l</w:t>
      </w:r>
      <w:r w:rsidR="007D73CC" w:rsidRPr="00367165">
        <w:t>esbian, gay</w:t>
      </w:r>
      <w:r w:rsidR="00D26FFE" w:rsidRPr="00367165">
        <w:t>,</w:t>
      </w:r>
      <w:r w:rsidR="007D73CC" w:rsidRPr="00367165">
        <w:t xml:space="preserve"> bisexual, trans,</w:t>
      </w:r>
      <w:r w:rsidR="009250B7" w:rsidRPr="00367165">
        <w:t xml:space="preserve"> intersex and queer people),</w:t>
      </w:r>
      <w:r w:rsidR="004334B4" w:rsidRPr="00367165">
        <w:rPr>
          <w:rStyle w:val="FootnoteReference"/>
        </w:rPr>
        <w:footnoteReference w:id="2"/>
      </w:r>
      <w:r w:rsidR="00D26FFE" w:rsidRPr="00367165">
        <w:t xml:space="preserve"> which </w:t>
      </w:r>
      <w:r w:rsidR="009250B7" w:rsidRPr="00367165">
        <w:t>in turn is</w:t>
      </w:r>
      <w:r w:rsidR="00226BCF" w:rsidRPr="00367165">
        <w:t xml:space="preserve"> </w:t>
      </w:r>
      <w:r w:rsidR="000D54BC" w:rsidRPr="00367165">
        <w:t xml:space="preserve">significant </w:t>
      </w:r>
      <w:r w:rsidR="007C5AF7" w:rsidRPr="00367165">
        <w:t xml:space="preserve">among other </w:t>
      </w:r>
      <w:r w:rsidR="000D54BC" w:rsidRPr="00367165">
        <w:t xml:space="preserve">for </w:t>
      </w:r>
      <w:r w:rsidR="0088419F" w:rsidRPr="00367165">
        <w:t>HIV transmission</w:t>
      </w:r>
      <w:r w:rsidR="00D26FFE" w:rsidRPr="00367165">
        <w:t xml:space="preserve"> </w:t>
      </w:r>
      <w:r w:rsidR="000D54BC" w:rsidRPr="00367165">
        <w:t>between men who have sex with men</w:t>
      </w:r>
      <w:r w:rsidR="004353C3" w:rsidRPr="00367165">
        <w:t xml:space="preserve"> (</w:t>
      </w:r>
      <w:proofErr w:type="spellStart"/>
      <w:r w:rsidR="004353C3" w:rsidRPr="00367165">
        <w:t>Ms</w:t>
      </w:r>
      <w:r w:rsidR="00B13D1A" w:rsidRPr="00367165">
        <w:t>M</w:t>
      </w:r>
      <w:proofErr w:type="spellEnd"/>
      <w:r w:rsidR="00353E24" w:rsidRPr="00367165">
        <w:t>)</w:t>
      </w:r>
      <w:r w:rsidR="000D54BC" w:rsidRPr="00367165">
        <w:t>.</w:t>
      </w:r>
      <w:r w:rsidR="00796456" w:rsidRPr="00367165">
        <w:t xml:space="preserve"> </w:t>
      </w:r>
      <w:r w:rsidR="00CE15C8">
        <w:t>To</w:t>
      </w:r>
      <w:r w:rsidR="008F2C29" w:rsidRPr="00367165">
        <w:t xml:space="preserve"> better understand political dynamics involved </w:t>
      </w:r>
      <w:r w:rsidR="008C2108" w:rsidRPr="00367165">
        <w:t xml:space="preserve">when these issues are criminalized and politicized </w:t>
      </w:r>
      <w:r w:rsidR="008F2C29" w:rsidRPr="00367165">
        <w:t>is also relevant for the promotion of sexual and reproductive rights and health more broadly</w:t>
      </w:r>
      <w:r w:rsidR="00236D86" w:rsidRPr="00367165">
        <w:t>. I</w:t>
      </w:r>
      <w:r w:rsidR="006B5159" w:rsidRPr="00367165">
        <w:rPr>
          <w:rFonts w:ascii="Times" w:hAnsi="Times"/>
        </w:rPr>
        <w:t xml:space="preserve">nitiatives such as the </w:t>
      </w:r>
      <w:r w:rsidR="006B5159" w:rsidRPr="00367165">
        <w:rPr>
          <w:rFonts w:ascii="Times" w:hAnsi="Times"/>
          <w:i/>
        </w:rPr>
        <w:t>UN Commission on Life</w:t>
      </w:r>
      <w:r w:rsidR="00765D61">
        <w:rPr>
          <w:rFonts w:ascii="Times" w:hAnsi="Times"/>
          <w:i/>
        </w:rPr>
        <w:t>-</w:t>
      </w:r>
      <w:r w:rsidR="006B5159" w:rsidRPr="00367165">
        <w:rPr>
          <w:rFonts w:ascii="Times" w:hAnsi="Times"/>
          <w:i/>
        </w:rPr>
        <w:t>Saving Commodities for Women and Children</w:t>
      </w:r>
      <w:r w:rsidR="006B5159" w:rsidRPr="00367165">
        <w:rPr>
          <w:rFonts w:ascii="Times" w:hAnsi="Times"/>
        </w:rPr>
        <w:t xml:space="preserve">, underscores the need </w:t>
      </w:r>
      <w:r w:rsidR="00CE15C8">
        <w:rPr>
          <w:rFonts w:ascii="Times" w:hAnsi="Times"/>
        </w:rPr>
        <w:t>to</w:t>
      </w:r>
      <w:r w:rsidR="006B5159" w:rsidRPr="00367165">
        <w:rPr>
          <w:rFonts w:ascii="Times" w:hAnsi="Times"/>
        </w:rPr>
        <w:t xml:space="preserve"> link commodities-focused actions and broader systems interventions and efforts. </w:t>
      </w:r>
    </w:p>
    <w:p w14:paraId="3F5D675D" w14:textId="77777777" w:rsidR="00FB5E50" w:rsidRPr="00367165" w:rsidRDefault="00235D38" w:rsidP="00123FF2">
      <w:r w:rsidRPr="00367165">
        <w:t xml:space="preserve">The project </w:t>
      </w:r>
      <w:r w:rsidR="00923E2A">
        <w:t xml:space="preserve">is highly </w:t>
      </w:r>
      <w:r w:rsidRPr="00367165">
        <w:t>relevan</w:t>
      </w:r>
      <w:r w:rsidR="00923E2A">
        <w:t>t</w:t>
      </w:r>
      <w:r w:rsidRPr="00367165">
        <w:t xml:space="preserve"> </w:t>
      </w:r>
      <w:r w:rsidR="00923E2A">
        <w:t xml:space="preserve">to </w:t>
      </w:r>
      <w:r w:rsidRPr="00367165">
        <w:t xml:space="preserve">Norway and other donors in global health </w:t>
      </w:r>
      <w:r w:rsidR="00585D1E">
        <w:t xml:space="preserve">who </w:t>
      </w:r>
      <w:r w:rsidR="00AB4A80">
        <w:t xml:space="preserve">have sought to </w:t>
      </w:r>
      <w:r w:rsidRPr="00367165">
        <w:t>push for de-criminalisation of abortion and same sex relations in recipient countries</w:t>
      </w:r>
      <w:r w:rsidR="00353E24" w:rsidRPr="00367165">
        <w:t>.</w:t>
      </w:r>
      <w:r w:rsidR="003B0DE7" w:rsidRPr="00367165">
        <w:t xml:space="preserve"> </w:t>
      </w:r>
      <w:r w:rsidR="00AB4A80">
        <w:t xml:space="preserve">Given evidence </w:t>
      </w:r>
      <w:r w:rsidR="006D2104">
        <w:t xml:space="preserve">indicating </w:t>
      </w:r>
      <w:r w:rsidR="00AB4A80">
        <w:t>that</w:t>
      </w:r>
      <w:r w:rsidR="00AB4A80" w:rsidRPr="00367165">
        <w:t xml:space="preserve"> </w:t>
      </w:r>
      <w:r w:rsidRPr="00367165">
        <w:t>external pressure</w:t>
      </w:r>
      <w:r w:rsidR="00402A84">
        <w:t xml:space="preserve"> may</w:t>
      </w:r>
      <w:r w:rsidR="003B0DE7" w:rsidRPr="00367165">
        <w:t xml:space="preserve"> </w:t>
      </w:r>
      <w:r w:rsidR="00236D86" w:rsidRPr="00367165">
        <w:t>trigger</w:t>
      </w:r>
      <w:r w:rsidR="00AB4A80">
        <w:t xml:space="preserve"> local</w:t>
      </w:r>
      <w:r w:rsidRPr="00367165">
        <w:t xml:space="preserve"> resistance and backlash – and the many factors that </w:t>
      </w:r>
      <w:r w:rsidR="003B0DE7" w:rsidRPr="00367165">
        <w:t>co-</w:t>
      </w:r>
      <w:r w:rsidRPr="00367165">
        <w:t>determine how (de)criminalisation affect health services and outcomes</w:t>
      </w:r>
      <w:r w:rsidR="003B0DE7" w:rsidRPr="00367165">
        <w:t xml:space="preserve"> – an a</w:t>
      </w:r>
      <w:r w:rsidR="00FA0A98" w:rsidRPr="00367165">
        <w:t>ctive de-criminalisation agenda</w:t>
      </w:r>
      <w:r w:rsidR="003B0DE7" w:rsidRPr="00367165">
        <w:t xml:space="preserve"> may be futile or counterproductive for sexual and reproductive health and rights</w:t>
      </w:r>
      <w:r w:rsidR="00FA0A98" w:rsidRPr="00367165">
        <w:t xml:space="preserve"> in the absence of thorough know</w:t>
      </w:r>
      <w:r w:rsidR="004058B2" w:rsidRPr="00367165">
        <w:t xml:space="preserve">ledge of the political and social dynamics </w:t>
      </w:r>
      <w:r w:rsidR="00AB4A80">
        <w:t xml:space="preserve">into which </w:t>
      </w:r>
      <w:r w:rsidR="00236D86" w:rsidRPr="00367165">
        <w:t>it</w:t>
      </w:r>
      <w:r w:rsidR="00FA0A98" w:rsidRPr="00367165">
        <w:t xml:space="preserve"> plays</w:t>
      </w:r>
      <w:r w:rsidRPr="00367165">
        <w:t xml:space="preserve">. </w:t>
      </w:r>
      <w:r w:rsidR="00FA0A98" w:rsidRPr="00367165">
        <w:t>The proposed project aims to contribute to filling this gap.</w:t>
      </w:r>
    </w:p>
    <w:p w14:paraId="7D531DFE" w14:textId="77777777" w:rsidR="00473E13" w:rsidRPr="00CE15C8" w:rsidRDefault="00473E13" w:rsidP="00CE15C8">
      <w:pPr>
        <w:pStyle w:val="Heading2"/>
        <w:spacing w:after="120"/>
        <w:rPr>
          <w:color w:val="auto"/>
          <w:sz w:val="24"/>
          <w:szCs w:val="24"/>
        </w:rPr>
      </w:pPr>
      <w:r w:rsidRPr="00CE15C8">
        <w:rPr>
          <w:color w:val="auto"/>
          <w:sz w:val="24"/>
          <w:szCs w:val="24"/>
        </w:rPr>
        <w:t xml:space="preserve">2. Aspects relating to the research project </w:t>
      </w:r>
    </w:p>
    <w:p w14:paraId="78B296DA" w14:textId="77777777" w:rsidR="009C2287" w:rsidRPr="00367165" w:rsidRDefault="00703A46" w:rsidP="00CE15C8">
      <w:pPr>
        <w:pStyle w:val="Heading3"/>
        <w:tabs>
          <w:tab w:val="left" w:pos="6128"/>
        </w:tabs>
        <w:spacing w:before="0"/>
      </w:pPr>
      <w:r>
        <w:t xml:space="preserve">2.1 </w:t>
      </w:r>
      <w:r w:rsidR="00473E13" w:rsidRPr="00367165">
        <w:t xml:space="preserve">Background and status of knowledge </w:t>
      </w:r>
      <w:r w:rsidR="00CE15C8">
        <w:tab/>
      </w:r>
    </w:p>
    <w:p w14:paraId="76521384" w14:textId="77777777" w:rsidR="007331A9" w:rsidRPr="00367165" w:rsidRDefault="00473E13" w:rsidP="006B5159">
      <w:r w:rsidRPr="00367165">
        <w:t>In</w:t>
      </w:r>
      <w:r w:rsidR="00D04F1A" w:rsidRPr="00367165">
        <w:t xml:space="preserve"> the past decade, </w:t>
      </w:r>
      <w:r w:rsidR="00D04F1A" w:rsidRPr="00497C60">
        <w:t>a</w:t>
      </w:r>
      <w:r w:rsidR="00C66DF1">
        <w:t xml:space="preserve"> range</w:t>
      </w:r>
      <w:r w:rsidRPr="00497C60">
        <w:t xml:space="preserve"> of states have</w:t>
      </w:r>
      <w:r w:rsidRPr="00C66DF1">
        <w:t xml:space="preserve"> </w:t>
      </w:r>
      <w:r w:rsidRPr="00497C60">
        <w:t>introduced</w:t>
      </w:r>
      <w:r w:rsidR="00FA0A98" w:rsidRPr="00367165">
        <w:rPr>
          <w:b/>
        </w:rPr>
        <w:t xml:space="preserve"> new</w:t>
      </w:r>
      <w:r w:rsidRPr="00497C60">
        <w:t xml:space="preserve"> criminal laws limiting the exercise of sexual and reproductive rights</w:t>
      </w:r>
      <w:r w:rsidR="00C66DF1">
        <w:t>,</w:t>
      </w:r>
      <w:r w:rsidR="00C66DF1">
        <w:rPr>
          <w:b/>
        </w:rPr>
        <w:t xml:space="preserve"> </w:t>
      </w:r>
      <w:r w:rsidR="00C66DF1" w:rsidRPr="00367165">
        <w:rPr>
          <w:b/>
        </w:rPr>
        <w:t xml:space="preserve">revived and enforced </w:t>
      </w:r>
      <w:r w:rsidR="00C66DF1" w:rsidRPr="00185510">
        <w:t>existing</w:t>
      </w:r>
      <w:r w:rsidR="00C66DF1">
        <w:t xml:space="preserve"> laws, </w:t>
      </w:r>
      <w:r w:rsidR="00C66DF1" w:rsidRPr="00367165">
        <w:t xml:space="preserve">imposed more </w:t>
      </w:r>
      <w:r w:rsidR="00C66DF1" w:rsidRPr="00497C60">
        <w:rPr>
          <w:b/>
        </w:rPr>
        <w:t>draconian</w:t>
      </w:r>
      <w:r w:rsidR="00C66DF1" w:rsidRPr="00367165">
        <w:t xml:space="preserve"> penalties</w:t>
      </w:r>
      <w:r w:rsidR="00C66DF1" w:rsidRPr="00367165">
        <w:rPr>
          <w:b/>
        </w:rPr>
        <w:t xml:space="preserve"> </w:t>
      </w:r>
      <w:r w:rsidR="00C66DF1">
        <w:rPr>
          <w:b/>
        </w:rPr>
        <w:t xml:space="preserve">or </w:t>
      </w:r>
      <w:r w:rsidRPr="00497C60">
        <w:rPr>
          <w:b/>
        </w:rPr>
        <w:t>narrowed</w:t>
      </w:r>
      <w:r w:rsidRPr="00367165">
        <w:t xml:space="preserve"> the scope for the exercise of the rights</w:t>
      </w:r>
      <w:r w:rsidR="007C2EA1">
        <w:t xml:space="preserve"> (Amnesty, 2009; </w:t>
      </w:r>
      <w:proofErr w:type="spellStart"/>
      <w:r w:rsidR="007C2EA1">
        <w:t>Makofane</w:t>
      </w:r>
      <w:proofErr w:type="spellEnd"/>
      <w:r w:rsidR="007C2EA1">
        <w:t xml:space="preserve"> et al., 2014</w:t>
      </w:r>
      <w:r w:rsidRPr="00367165">
        <w:t>.</w:t>
      </w:r>
      <w:r w:rsidR="00D04F1A" w:rsidRPr="00367165">
        <w:rPr>
          <w:rStyle w:val="FootnoteReference"/>
        </w:rPr>
        <w:footnoteReference w:id="3"/>
      </w:r>
      <w:r w:rsidRPr="00367165">
        <w:t xml:space="preserve"> Some prominent and dramatic examples include</w:t>
      </w:r>
      <w:r w:rsidR="00F01430" w:rsidRPr="00367165">
        <w:t xml:space="preserve"> </w:t>
      </w:r>
      <w:r w:rsidRPr="00367165">
        <w:t>proposals to introduce the death penalty</w:t>
      </w:r>
      <w:r w:rsidR="00402342" w:rsidRPr="00367165">
        <w:rPr>
          <w:rStyle w:val="FootnoteReference"/>
        </w:rPr>
        <w:footnoteReference w:id="4"/>
      </w:r>
      <w:r w:rsidR="00402342" w:rsidRPr="00367165">
        <w:t xml:space="preserve">  </w:t>
      </w:r>
      <w:r w:rsidRPr="00367165">
        <w:t>(and enactment of life imprisonment) for some homosexual acts in Uganda, Nigeria and Gambia</w:t>
      </w:r>
      <w:r w:rsidR="00402342" w:rsidRPr="00367165">
        <w:t xml:space="preserve"> </w:t>
      </w:r>
      <w:r w:rsidRPr="00367165">
        <w:t xml:space="preserve">and the total prohibition on abortion in El Salvador and Nicaragua. </w:t>
      </w:r>
      <w:r w:rsidR="00C66DF1">
        <w:t xml:space="preserve">In </w:t>
      </w:r>
      <w:r w:rsidR="00C66DF1" w:rsidRPr="00367165">
        <w:t xml:space="preserve">countries without </w:t>
      </w:r>
      <w:r w:rsidR="00C66DF1">
        <w:t xml:space="preserve">any </w:t>
      </w:r>
      <w:r w:rsidR="00C66DF1" w:rsidRPr="00367165">
        <w:t xml:space="preserve">legal change, we </w:t>
      </w:r>
      <w:r w:rsidR="00C66DF1">
        <w:t xml:space="preserve">also increasingly </w:t>
      </w:r>
      <w:r w:rsidR="00C66DF1" w:rsidRPr="00367165">
        <w:t xml:space="preserve">see </w:t>
      </w:r>
      <w:r w:rsidR="00C66DF1" w:rsidRPr="00367165">
        <w:rPr>
          <w:b/>
        </w:rPr>
        <w:t>politicization</w:t>
      </w:r>
      <w:r w:rsidR="00C66DF1" w:rsidRPr="00367165">
        <w:t>, harsher rhetoric and more social engagement over issues like abortion and same sex relations.</w:t>
      </w:r>
      <w:r w:rsidR="00C66DF1">
        <w:t xml:space="preserve"> </w:t>
      </w:r>
      <w:r w:rsidR="0014292A" w:rsidRPr="00367165">
        <w:t xml:space="preserve">At the same time, there are </w:t>
      </w:r>
      <w:r w:rsidRPr="00367165">
        <w:t xml:space="preserve">countries in Africa, Latin America and </w:t>
      </w:r>
      <w:r w:rsidR="00982EE7" w:rsidRPr="00367165">
        <w:t xml:space="preserve">Asia that have </w:t>
      </w:r>
      <w:r w:rsidR="00982EE7" w:rsidRPr="00367165">
        <w:rPr>
          <w:b/>
        </w:rPr>
        <w:t>moved</w:t>
      </w:r>
      <w:r w:rsidRPr="00367165">
        <w:rPr>
          <w:b/>
        </w:rPr>
        <w:t xml:space="preserve"> in the</w:t>
      </w:r>
      <w:r w:rsidRPr="00367165">
        <w:t xml:space="preserve"> </w:t>
      </w:r>
      <w:r w:rsidRPr="00367165">
        <w:rPr>
          <w:b/>
        </w:rPr>
        <w:t>opposite direction</w:t>
      </w:r>
      <w:r w:rsidRPr="00367165">
        <w:t xml:space="preserve">, such as </w:t>
      </w:r>
      <w:r w:rsidR="00132270" w:rsidRPr="00367165">
        <w:t xml:space="preserve">Ethiopia, which has </w:t>
      </w:r>
      <w:r w:rsidR="00132270" w:rsidRPr="00367165">
        <w:lastRenderedPageBreak/>
        <w:t xml:space="preserve">relaxed the conditions for legal abortion and </w:t>
      </w:r>
      <w:r w:rsidRPr="00367165">
        <w:t>Mozambique where both abortion and homosexual relations have been decriminalised in recent years</w:t>
      </w:r>
      <w:r w:rsidR="0014292A" w:rsidRPr="00367165">
        <w:t>.</w:t>
      </w:r>
      <w:r w:rsidR="00FD399D" w:rsidRPr="00367165">
        <w:rPr>
          <w:rStyle w:val="FootnoteReference"/>
        </w:rPr>
        <w:footnoteReference w:id="5"/>
      </w:r>
      <w:r w:rsidR="0014292A" w:rsidRPr="00367165">
        <w:t xml:space="preserve"> </w:t>
      </w:r>
    </w:p>
    <w:p w14:paraId="45C3A591" w14:textId="77777777" w:rsidR="00262EB9" w:rsidRDefault="00262EB9" w:rsidP="00262EB9">
      <w:pPr>
        <w:ind w:firstLine="360"/>
      </w:pPr>
      <w:r w:rsidRPr="00367165">
        <w:t>From the perspective of polit</w:t>
      </w:r>
      <w:r>
        <w:t xml:space="preserve">ical dynamics, </w:t>
      </w:r>
      <w:r w:rsidRPr="00367165">
        <w:t>Uganda is illustrative: After more than four years of intense political debate on capital punishment for homosexual practices (popularly termed the “Kill the Gays Bill”)</w:t>
      </w:r>
      <w:r>
        <w:t>,</w:t>
      </w:r>
      <w:r w:rsidRPr="00367165">
        <w:t xml:space="preserve"> President Museveni, in February 2014, signed new legislation that imposes penalties of up to life in prison for “aggravated homosexuality” and creates obstacles for LGBT advocacy.</w:t>
      </w:r>
      <w:r>
        <w:rPr>
          <w:rStyle w:val="FootnoteReference"/>
        </w:rPr>
        <w:footnoteReference w:id="6"/>
      </w:r>
      <w:r w:rsidRPr="00367165">
        <w:t xml:space="preserve"> In this period we </w:t>
      </w:r>
      <w:r>
        <w:t xml:space="preserve">also </w:t>
      </w:r>
      <w:r w:rsidRPr="00367165">
        <w:t xml:space="preserve">see enforcement of previously dormant sodomy provisions </w:t>
      </w:r>
      <w:r>
        <w:t>A</w:t>
      </w:r>
      <w:r w:rsidRPr="00367165">
        <w:t xml:space="preserve">ctivists point to a tenfold increase in anti-LGBT violence, and the Ugandan LGBT community has been driven underground. In April 2014 state officials raided a HIV research facility searching for evidence that the facility was “training youths in homosexuality” (Human Rights First 2014). </w:t>
      </w:r>
      <w:r>
        <w:t>Research found that</w:t>
      </w:r>
      <w:r w:rsidRPr="00367165">
        <w:t xml:space="preserve"> criminalization of same-sex practices and sex work functioned as barriers to access HIV/AIDS services</w:t>
      </w:r>
      <w:r>
        <w:t xml:space="preserve"> (</w:t>
      </w:r>
      <w:proofErr w:type="spellStart"/>
      <w:r>
        <w:t>Nyanzi</w:t>
      </w:r>
      <w:proofErr w:type="spellEnd"/>
      <w:r>
        <w:t xml:space="preserve"> </w:t>
      </w:r>
      <w:r w:rsidRPr="00367165">
        <w:t>2013)</w:t>
      </w:r>
      <w:r>
        <w:t xml:space="preserve"> while </w:t>
      </w:r>
      <w:r w:rsidRPr="00367165">
        <w:t>LGBT</w:t>
      </w:r>
      <w:r>
        <w:t xml:space="preserve"> respondents</w:t>
      </w:r>
      <w:r w:rsidRPr="00367165">
        <w:t xml:space="preserve"> report overt and immediate discrimination in healthcare services. </w:t>
      </w:r>
      <w:r>
        <w:t xml:space="preserve">Even before the bill was passed, </w:t>
      </w:r>
      <w:r w:rsidRPr="00367165">
        <w:t>many service providers behaved as if it had already passed into law by</w:t>
      </w:r>
      <w:r>
        <w:t xml:space="preserve"> </w:t>
      </w:r>
      <w:r w:rsidRPr="00367165">
        <w:t xml:space="preserve">ostracizing, stigmatizing and </w:t>
      </w:r>
      <w:r>
        <w:t xml:space="preserve">excluding </w:t>
      </w:r>
      <w:r w:rsidRPr="00367165">
        <w:t>LGBT</w:t>
      </w:r>
      <w:r>
        <w:t xml:space="preserve"> </w:t>
      </w:r>
      <w:r w:rsidRPr="00367165">
        <w:t>individuals</w:t>
      </w:r>
      <w:r w:rsidRPr="00254D0B">
        <w:t xml:space="preserve">. </w:t>
      </w:r>
    </w:p>
    <w:p w14:paraId="7DB373D4" w14:textId="2D01BE06" w:rsidR="000B0C78" w:rsidRPr="00A5251C" w:rsidRDefault="00555DE6" w:rsidP="00BA0FD0">
      <w:pPr>
        <w:ind w:firstLine="360"/>
      </w:pPr>
      <w:r w:rsidRPr="00367165">
        <w:t xml:space="preserve">This </w:t>
      </w:r>
      <w:r w:rsidR="00F178F7">
        <w:t xml:space="preserve">vignette </w:t>
      </w:r>
      <w:r w:rsidRPr="00367165">
        <w:t>illustrates how the</w:t>
      </w:r>
      <w:r w:rsidR="0014292A" w:rsidRPr="00367165">
        <w:t xml:space="preserve"> increased political attention and contestation </w:t>
      </w:r>
      <w:r w:rsidR="00BA0FD0">
        <w:t xml:space="preserve">over homosexuality and abortion </w:t>
      </w:r>
      <w:r w:rsidR="0014292A" w:rsidRPr="00367165">
        <w:t>that we currently see across continents</w:t>
      </w:r>
      <w:r w:rsidR="001A0FCF" w:rsidRPr="00367165">
        <w:t>,</w:t>
      </w:r>
      <w:r w:rsidR="0014292A" w:rsidRPr="00367165">
        <w:t xml:space="preserve"> and the use of crimi</w:t>
      </w:r>
      <w:r w:rsidR="001A0FCF" w:rsidRPr="00367165">
        <w:t>nal law to regulate th</w:t>
      </w:r>
      <w:r w:rsidR="006D2104">
        <w:t>e</w:t>
      </w:r>
      <w:r w:rsidR="00BA0FD0">
        <w:t>se</w:t>
      </w:r>
      <w:r w:rsidR="006D2104">
        <w:t xml:space="preserve"> </w:t>
      </w:r>
      <w:r w:rsidR="001A0FCF" w:rsidRPr="00367165">
        <w:t>field</w:t>
      </w:r>
      <w:r w:rsidR="00BA0FD0">
        <w:t>s</w:t>
      </w:r>
      <w:r w:rsidR="0014292A" w:rsidRPr="00367165">
        <w:t xml:space="preserve"> potentially </w:t>
      </w:r>
      <w:r w:rsidRPr="00367165">
        <w:t xml:space="preserve">has </w:t>
      </w:r>
      <w:r w:rsidR="00BD2932" w:rsidRPr="00367165">
        <w:t>severe health consequences</w:t>
      </w:r>
      <w:r w:rsidR="00274EA4" w:rsidRPr="00367165">
        <w:t xml:space="preserve">. </w:t>
      </w:r>
      <w:r w:rsidR="001A0FCF" w:rsidRPr="00367165">
        <w:t>Lack</w:t>
      </w:r>
      <w:r w:rsidR="00274EA4" w:rsidRPr="00367165">
        <w:t xml:space="preserve"> of access to </w:t>
      </w:r>
      <w:r w:rsidR="00274EA4" w:rsidRPr="00A22B31">
        <w:t>legal and safe abortion is a significant cause of maternal deaths, not least in Africa, and has severe negative consequences for maternal health.</w:t>
      </w:r>
      <w:r w:rsidR="00A22B31" w:rsidRPr="00A22B31">
        <w:t xml:space="preserve"> </w:t>
      </w:r>
      <w:r w:rsidR="00E75A94">
        <w:rPr>
          <w:rFonts w:ascii="Times" w:hAnsi="Times"/>
        </w:rPr>
        <w:t>Studies document h</w:t>
      </w:r>
      <w:r w:rsidR="00A22B31" w:rsidRPr="00497C60">
        <w:rPr>
          <w:rFonts w:ascii="Times" w:hAnsi="Times" w:cs="Times New Roman"/>
          <w:color w:val="000000"/>
        </w:rPr>
        <w:t xml:space="preserve">igh prevalence of negative health consequences (including mortality) </w:t>
      </w:r>
      <w:r w:rsidR="00BA0FD0">
        <w:rPr>
          <w:rFonts w:ascii="Times" w:hAnsi="Times" w:cs="Times New Roman"/>
          <w:color w:val="000000"/>
        </w:rPr>
        <w:t>from</w:t>
      </w:r>
      <w:r w:rsidR="00A22B31" w:rsidRPr="00497C60">
        <w:rPr>
          <w:rFonts w:ascii="Times" w:hAnsi="Times" w:cs="Times New Roman"/>
          <w:color w:val="000000"/>
        </w:rPr>
        <w:t xml:space="preserve"> illegal abortion</w:t>
      </w:r>
      <w:r w:rsidR="00E75A94">
        <w:rPr>
          <w:rFonts w:ascii="Times" w:hAnsi="Times" w:cs="Times New Roman"/>
          <w:color w:val="000000"/>
        </w:rPr>
        <w:t>s in a number of African countries where abortion is</w:t>
      </w:r>
      <w:r w:rsidR="00AA20B2">
        <w:rPr>
          <w:rFonts w:ascii="Times" w:hAnsi="Times" w:cs="Times New Roman"/>
          <w:color w:val="000000"/>
        </w:rPr>
        <w:t>/</w:t>
      </w:r>
      <w:r w:rsidR="00E75A94">
        <w:rPr>
          <w:rFonts w:ascii="Times" w:hAnsi="Times" w:cs="Times New Roman"/>
          <w:color w:val="000000"/>
        </w:rPr>
        <w:t>was</w:t>
      </w:r>
      <w:r w:rsidR="00AA20B2">
        <w:rPr>
          <w:rFonts w:ascii="Times" w:hAnsi="Times" w:cs="Times New Roman"/>
          <w:color w:val="000000"/>
        </w:rPr>
        <w:t xml:space="preserve"> criminalized </w:t>
      </w:r>
      <w:r w:rsidR="00AA20B2">
        <w:rPr>
          <w:rFonts w:ascii="Times" w:hAnsi="Times" w:cs="Times New Roman"/>
          <w:noProof/>
        </w:rPr>
        <w:t>including</w:t>
      </w:r>
      <w:r w:rsidR="00A22B31" w:rsidRPr="00497C60">
        <w:rPr>
          <w:rFonts w:ascii="Times" w:hAnsi="Times" w:cs="Times New Roman"/>
        </w:rPr>
        <w:t xml:space="preserve"> </w:t>
      </w:r>
      <w:r w:rsidR="00A22B31" w:rsidRPr="00B77B88">
        <w:rPr>
          <w:rFonts w:ascii="Times" w:hAnsi="Times" w:cs="Times New Roman"/>
        </w:rPr>
        <w:t>Mozambique (</w:t>
      </w:r>
      <w:hyperlink w:anchor="_ENREF_7" w:tooltip="Machungo, 1997 #1307" w:history="1">
        <w:r w:rsidR="00212D57" w:rsidRPr="00B77B88">
          <w:rPr>
            <w:rFonts w:ascii="Times" w:hAnsi="Times" w:cs="Times New Roman"/>
          </w:rPr>
          <w:fldChar w:fldCharType="begin"/>
        </w:r>
        <w:r w:rsidR="00212D57">
          <w:rPr>
            <w:rFonts w:ascii="Times" w:hAnsi="Times" w:cs="Times New Roman"/>
          </w:rPr>
          <w:instrText xml:space="preserve"> ADDIN EN.CITE &lt;EndNote&gt;&lt;Cite AuthorYear="1"&gt;&lt;Author&gt;Machungo&lt;/Author&gt;&lt;Year&gt;1997&lt;/Year&gt;&lt;RecNum&gt;1307&lt;/RecNum&gt;&lt;DisplayText&gt;Machungo, Zanconato and Bergström (1997)&lt;/DisplayText&gt;&lt;record&gt;&lt;rec-number&gt;1307&lt;/rec-number&gt;&lt;foreign-keys&gt;&lt;key app="EN" db-id="wzva0x5x6fv5w9et90nvetw30sr0f5zvr5wa"&gt;1307&lt;/key&gt;&lt;/foreign-keys&gt;&lt;ref-type name="Journal Article"&gt;17&lt;/ref-type&gt;&lt;contributors&gt;&lt;authors&gt;&lt;author&gt;Machungo, Fernanda&lt;/author&gt;&lt;author&gt;Zanconato, Giovanni&lt;/author&gt;&lt;author&gt;Bergström, Staffan &lt;/author&gt;&lt;/authors&gt;&lt;/contributors&gt;&lt;titles&gt;&lt;title&gt;Reproductive characteristics and postabortion health consequences in women undergoing illegal and legal abortion in Maputo &lt;/title&gt;&lt;secondary-title&gt;Social Science &amp;amp;  Medicine&lt;/secondary-title&gt;&lt;/titles&gt;&lt;periodical&gt;&lt;full-title&gt;Social Science &amp;amp;  Medicine&lt;/full-title&gt;&lt;/periodical&gt;&lt;pages&gt;1607-161&lt;/pages&gt;&lt;volume&gt;45&lt;/volume&gt;&lt;number&gt;11&lt;/number&gt;&lt;dates&gt;&lt;year&gt;1997&lt;/year&gt;&lt;/dates&gt;&lt;urls&gt;&lt;/urls&gt;&lt;/record&gt;&lt;/Cite&gt;&lt;/EndNote&gt;</w:instrText>
        </w:r>
        <w:r w:rsidR="00212D57" w:rsidRPr="00B77B88">
          <w:rPr>
            <w:rFonts w:ascii="Times" w:hAnsi="Times" w:cs="Times New Roman"/>
          </w:rPr>
          <w:fldChar w:fldCharType="separate"/>
        </w:r>
        <w:r w:rsidR="00212D57">
          <w:rPr>
            <w:rFonts w:ascii="Times" w:hAnsi="Times" w:cs="Times New Roman"/>
            <w:noProof/>
          </w:rPr>
          <w:t>Machungo, Zanconato and Bergström (1997)</w:t>
        </w:r>
        <w:r w:rsidR="00212D57" w:rsidRPr="00B77B88">
          <w:rPr>
            <w:rFonts w:ascii="Times" w:hAnsi="Times" w:cs="Times New Roman"/>
          </w:rPr>
          <w:fldChar w:fldCharType="end"/>
        </w:r>
      </w:hyperlink>
      <w:r w:rsidR="00B171E1">
        <w:rPr>
          <w:rFonts w:ascii="Times" w:hAnsi="Times" w:cs="Times New Roman"/>
        </w:rPr>
        <w:t>,</w:t>
      </w:r>
      <w:r w:rsidR="00A22B31" w:rsidRPr="00B77B88">
        <w:rPr>
          <w:rFonts w:ascii="Times" w:hAnsi="Times" w:cs="Times New Roman"/>
        </w:rPr>
        <w:t xml:space="preserve"> </w:t>
      </w:r>
      <w:r w:rsidR="00E75A94" w:rsidRPr="00497C60">
        <w:rPr>
          <w:rFonts w:ascii="Times" w:hAnsi="Times" w:cs="Times New Roman"/>
        </w:rPr>
        <w:t>DRC (</w:t>
      </w:r>
      <w:hyperlink w:anchor="_ENREF_12" w:tooltip="Paluku, 2010 #1312" w:history="1">
        <w:r w:rsidR="00E75A94" w:rsidRPr="00497C60">
          <w:rPr>
            <w:rFonts w:ascii="Times" w:hAnsi="Times" w:cs="Times New Roman"/>
            <w:noProof/>
          </w:rPr>
          <w:t>Paluku et al. 2010</w:t>
        </w:r>
      </w:hyperlink>
      <w:r w:rsidR="00B171E1">
        <w:rPr>
          <w:rFonts w:ascii="Times" w:hAnsi="Times" w:cs="Times New Roman"/>
          <w:noProof/>
        </w:rPr>
        <w:t>),</w:t>
      </w:r>
      <w:r w:rsidR="00E75A94" w:rsidRPr="00B77B88">
        <w:rPr>
          <w:rFonts w:ascii="Times" w:hAnsi="Times" w:cs="Times New Roman"/>
        </w:rPr>
        <w:t xml:space="preserve"> </w:t>
      </w:r>
      <w:r w:rsidR="00E75A94">
        <w:rPr>
          <w:rFonts w:ascii="Times" w:hAnsi="Times" w:cs="Times New Roman"/>
        </w:rPr>
        <w:t xml:space="preserve">and </w:t>
      </w:r>
      <w:r w:rsidR="00A22B31" w:rsidRPr="004E19FA">
        <w:rPr>
          <w:rFonts w:ascii="Times" w:hAnsi="Times" w:cs="Times New Roman"/>
        </w:rPr>
        <w:t>Uganda (</w:t>
      </w:r>
      <w:hyperlink w:anchor="_ENREF_16" w:tooltip="Sundaram, 2013 #1313" w:history="1">
        <w:r w:rsidR="00212D57" w:rsidRPr="004E19FA">
          <w:rPr>
            <w:rFonts w:ascii="Times" w:hAnsi="Times" w:cs="Times New Roman"/>
          </w:rPr>
          <w:fldChar w:fldCharType="begin"/>
        </w:r>
        <w:r w:rsidR="00212D57">
          <w:rPr>
            <w:rFonts w:ascii="Times" w:hAnsi="Times" w:cs="Times New Roman"/>
          </w:rPr>
          <w:instrText xml:space="preserve"> ADDIN EN.CITE &lt;EndNote&gt;&lt;Cite AuthorYear="1"&gt;&lt;Author&gt;Sundaram&lt;/Author&gt;&lt;Year&gt;2013&lt;/Year&gt;&lt;RecNum&gt;1313&lt;/RecNum&gt;&lt;DisplayText&gt;Sundaram et al. (2013)&lt;/DisplayText&gt;&lt;record&gt;&lt;rec-number&gt;1313&lt;/rec-number&gt;&lt;foreign-keys&gt;&lt;key app="EN" db-id="wzva0x5x6fv5w9et90nvetw30sr0f5zvr5wa"&gt;1313&lt;/key&gt;&lt;/foreign-keys&gt;&lt;ref-type name="Journal Article"&gt;17&lt;/ref-type&gt;&lt;contributors&gt;&lt;authors&gt;&lt;author&gt;Sundaram, Aparna &lt;/author&gt;&lt;author&gt;Vlassoff, Michael &lt;/author&gt;&lt;author&gt;Mugisha, Frederick&lt;/author&gt;&lt;author&gt;Bankole, Akinrinola &lt;/author&gt;&lt;author&gt;Singh, Susheela &lt;/author&gt;&lt;author&gt;Amanya, Leo&lt;/author&gt;&lt;author&gt;Onda, Tsuyoshi &lt;/author&gt;&lt;/authors&gt;&lt;/contributors&gt;&lt;titles&gt;&lt;title&gt;Documenting the Individual- and Household-Level Cost of Unsafe Abortion in Uganda&lt;/title&gt;&lt;secondary-title&gt;International Perspectives in Sexual and Reproductive Health&lt;/secondary-title&gt;&lt;/titles&gt;&lt;periodical&gt;&lt;full-title&gt;International Perspectives in Sexual and Reproductive Health&lt;/full-title&gt;&lt;/periodical&gt;&lt;pages&gt;174 - 184&lt;/pages&gt;&lt;volume&gt; 39&lt;/volume&gt;&lt;number&gt;4&lt;/number&gt;&lt;dates&gt;&lt;year&gt;2013&lt;/year&gt;&lt;/dates&gt;&lt;urls&gt;&lt;/urls&gt;&lt;/record&gt;&lt;/Cite&gt;&lt;/EndNote&gt;</w:instrText>
        </w:r>
        <w:r w:rsidR="00212D57" w:rsidRPr="004E19FA">
          <w:rPr>
            <w:rFonts w:ascii="Times" w:hAnsi="Times" w:cs="Times New Roman"/>
          </w:rPr>
          <w:fldChar w:fldCharType="separate"/>
        </w:r>
        <w:r w:rsidR="00212D57">
          <w:rPr>
            <w:rFonts w:ascii="Times" w:hAnsi="Times" w:cs="Times New Roman"/>
            <w:noProof/>
          </w:rPr>
          <w:t>Sundaram et al. (2013)</w:t>
        </w:r>
        <w:r w:rsidR="00212D57" w:rsidRPr="004E19FA">
          <w:rPr>
            <w:rFonts w:ascii="Times" w:hAnsi="Times" w:cs="Times New Roman"/>
          </w:rPr>
          <w:fldChar w:fldCharType="end"/>
        </w:r>
      </w:hyperlink>
      <w:r w:rsidR="00DF3C3C" w:rsidRPr="004E19FA">
        <w:rPr>
          <w:rFonts w:ascii="Times" w:hAnsi="Times" w:cs="Times New Roman"/>
        </w:rPr>
        <w:t>.</w:t>
      </w:r>
      <w:r w:rsidR="00DF3C3C" w:rsidRPr="004E19FA">
        <w:rPr>
          <w:rStyle w:val="FootnoteReference"/>
          <w:rFonts w:ascii="Times" w:hAnsi="Times" w:cs="Times New Roman"/>
        </w:rPr>
        <w:footnoteReference w:id="7"/>
      </w:r>
      <w:r w:rsidR="00A22B31" w:rsidRPr="004E19FA">
        <w:rPr>
          <w:rFonts w:ascii="Times" w:hAnsi="Times" w:cs="Times New Roman"/>
        </w:rPr>
        <w:t xml:space="preserve"> </w:t>
      </w:r>
      <w:r w:rsidR="00BF4612" w:rsidRPr="004E19FA">
        <w:rPr>
          <w:rFonts w:ascii="Times" w:hAnsi="Times"/>
        </w:rPr>
        <w:t>But</w:t>
      </w:r>
      <w:r w:rsidR="00DF3C3C" w:rsidRPr="004E19FA">
        <w:rPr>
          <w:rFonts w:ascii="Times" w:hAnsi="Times"/>
        </w:rPr>
        <w:t>,</w:t>
      </w:r>
      <w:r w:rsidR="00BF4612" w:rsidRPr="004E19FA">
        <w:rPr>
          <w:rFonts w:ascii="Times" w:hAnsi="Times"/>
        </w:rPr>
        <w:t xml:space="preserve"> </w:t>
      </w:r>
      <w:r w:rsidR="00B77B88" w:rsidRPr="004E19FA">
        <w:rPr>
          <w:rFonts w:ascii="Times" w:hAnsi="Times"/>
        </w:rPr>
        <w:t>again</w:t>
      </w:r>
      <w:r w:rsidR="00DF3C3C" w:rsidRPr="004E19FA">
        <w:rPr>
          <w:rFonts w:ascii="Times" w:hAnsi="Times"/>
        </w:rPr>
        <w:t>,</w:t>
      </w:r>
      <w:r w:rsidR="00B77B88" w:rsidRPr="004E19FA">
        <w:rPr>
          <w:rFonts w:ascii="Times" w:hAnsi="Times"/>
        </w:rPr>
        <w:t xml:space="preserve"> </w:t>
      </w:r>
      <w:r w:rsidR="00BF4612" w:rsidRPr="004E19FA">
        <w:rPr>
          <w:rFonts w:ascii="Times" w:hAnsi="Times"/>
        </w:rPr>
        <w:t xml:space="preserve">the role of the law is </w:t>
      </w:r>
      <w:r w:rsidR="00A22B31" w:rsidRPr="004E19FA">
        <w:rPr>
          <w:rFonts w:ascii="Times" w:hAnsi="Times"/>
        </w:rPr>
        <w:t>complex</w:t>
      </w:r>
      <w:r w:rsidR="00E75A94" w:rsidRPr="004E19FA">
        <w:rPr>
          <w:rFonts w:ascii="Times" w:hAnsi="Times"/>
        </w:rPr>
        <w:t>. S</w:t>
      </w:r>
      <w:r w:rsidR="00A22B31" w:rsidRPr="004E19FA">
        <w:rPr>
          <w:rFonts w:ascii="Times" w:hAnsi="Times"/>
        </w:rPr>
        <w:t>tudies</w:t>
      </w:r>
      <w:r w:rsidR="00B171E1" w:rsidRPr="004E19FA">
        <w:rPr>
          <w:rFonts w:ascii="Times" w:hAnsi="Times"/>
        </w:rPr>
        <w:t xml:space="preserve"> also find </w:t>
      </w:r>
      <w:r w:rsidR="00765D61">
        <w:rPr>
          <w:rFonts w:ascii="Times" w:hAnsi="Times"/>
        </w:rPr>
        <w:t xml:space="preserve">a </w:t>
      </w:r>
      <w:r w:rsidR="00B77B88" w:rsidRPr="004E19FA">
        <w:rPr>
          <w:rFonts w:ascii="Times" w:hAnsi="Times"/>
        </w:rPr>
        <w:t>high preva</w:t>
      </w:r>
      <w:r w:rsidR="00B171E1" w:rsidRPr="004E19FA">
        <w:rPr>
          <w:rFonts w:ascii="Times" w:hAnsi="Times"/>
        </w:rPr>
        <w:t xml:space="preserve">lence of illegal abortions </w:t>
      </w:r>
      <w:r w:rsidR="00B77B88" w:rsidRPr="004E19FA">
        <w:rPr>
          <w:rFonts w:ascii="Times" w:hAnsi="Times"/>
        </w:rPr>
        <w:t>in Zambia</w:t>
      </w:r>
      <w:r w:rsidR="00A22B31" w:rsidRPr="004E19FA">
        <w:rPr>
          <w:rFonts w:ascii="Times" w:hAnsi="Times"/>
        </w:rPr>
        <w:t xml:space="preserve"> </w:t>
      </w:r>
      <w:r w:rsidR="00B77B88" w:rsidRPr="004E19FA">
        <w:rPr>
          <w:rFonts w:ascii="Times" w:hAnsi="Times"/>
        </w:rPr>
        <w:t>(</w:t>
      </w:r>
      <w:hyperlink w:anchor="_ENREF_6" w:tooltip="Koster-Oyekan, 1998 #1308" w:history="1">
        <w:r w:rsidR="00212D57" w:rsidRPr="004E19FA">
          <w:rPr>
            <w:rFonts w:ascii="Times" w:hAnsi="Times" w:cs="Times New Roman"/>
          </w:rPr>
          <w:fldChar w:fldCharType="begin"/>
        </w:r>
        <w:r w:rsidR="00212D57">
          <w:rPr>
            <w:rFonts w:ascii="Times" w:hAnsi="Times" w:cs="Times New Roman"/>
          </w:rPr>
          <w:instrText xml:space="preserve"> ADDIN EN.CITE &lt;EndNote&gt;&lt;Cite AuthorYear="1"&gt;&lt;Author&gt;Koster-Oyekan&lt;/Author&gt;&lt;Year&gt;1998&lt;/Year&gt;&lt;RecNum&gt;1308&lt;/RecNum&gt;&lt;DisplayText&gt;Koster-Oyekan (1998)&lt;/DisplayText&gt;&lt;record&gt;&lt;rec-number&gt;1308&lt;/rec-number&gt;&lt;foreign-keys&gt;&lt;key app="EN" db-id="wzva0x5x6fv5w9et90nvetw30sr0f5zvr5wa"&gt;1308&lt;/key&gt;&lt;/foreign-keys&gt;&lt;ref-type name="Journal Article"&gt;17&lt;/ref-type&gt;&lt;contributors&gt;&lt;authors&gt;&lt;author&gt;Koster-Oyekan, Winny&lt;/author&gt;&lt;/authors&gt;&lt;/contributors&gt;&lt;titles&gt;&lt;title&gt;Why resort to illegal abortion in Zambia? Findings of a community-based study in Western Province &lt;/title&gt;&lt;secondary-title&gt;Social Science &amp;amp;  Medicine&lt;/secondary-title&gt;&lt;/titles&gt;&lt;periodical&gt;&lt;full-title&gt;Social Science &amp;amp;  Medicine&lt;/full-title&gt;&lt;/periodical&gt;&lt;pages&gt;1303-1312&lt;/pages&gt;&lt;volume&gt;46&lt;/volume&gt;&lt;number&gt;10&lt;/number&gt;&lt;dates&gt;&lt;year&gt;1998&lt;/year&gt;&lt;/dates&gt;&lt;urls&gt;&lt;/urls&gt;&lt;/record&gt;&lt;/Cite&gt;&lt;/EndNote&gt;</w:instrText>
        </w:r>
        <w:r w:rsidR="00212D57" w:rsidRPr="004E19FA">
          <w:rPr>
            <w:rFonts w:ascii="Times" w:hAnsi="Times" w:cs="Times New Roman"/>
          </w:rPr>
          <w:fldChar w:fldCharType="separate"/>
        </w:r>
        <w:r w:rsidR="00212D57">
          <w:rPr>
            <w:rFonts w:ascii="Times" w:hAnsi="Times" w:cs="Times New Roman"/>
            <w:noProof/>
          </w:rPr>
          <w:t>Koster-Oyekan (1998)</w:t>
        </w:r>
        <w:r w:rsidR="00212D57" w:rsidRPr="004E19FA">
          <w:rPr>
            <w:rFonts w:ascii="Times" w:hAnsi="Times" w:cs="Times New Roman"/>
          </w:rPr>
          <w:fldChar w:fldCharType="end"/>
        </w:r>
      </w:hyperlink>
      <w:r w:rsidR="00A22B31" w:rsidRPr="004E19FA">
        <w:rPr>
          <w:rFonts w:ascii="Times" w:hAnsi="Times" w:cs="Times New Roman"/>
        </w:rPr>
        <w:t xml:space="preserve"> </w:t>
      </w:r>
      <w:r w:rsidR="00B77B88" w:rsidRPr="004E19FA">
        <w:rPr>
          <w:rFonts w:ascii="Times" w:hAnsi="Times" w:cs="Times New Roman"/>
        </w:rPr>
        <w:t>and South Africa</w:t>
      </w:r>
      <w:r w:rsidR="00A22B31" w:rsidRPr="004E19FA">
        <w:rPr>
          <w:rFonts w:ascii="Times" w:hAnsi="Times" w:cs="Times New Roman"/>
        </w:rPr>
        <w:t xml:space="preserve"> </w:t>
      </w:r>
      <w:r w:rsidR="00B77B88" w:rsidRPr="004E19FA">
        <w:rPr>
          <w:rFonts w:ascii="Times" w:hAnsi="Times" w:cs="Times New Roman"/>
        </w:rPr>
        <w:t>(</w:t>
      </w:r>
      <w:hyperlink w:anchor="_ENREF_5" w:tooltip="Jewkes, 2005 #1319" w:history="1">
        <w:r w:rsidR="00212D57" w:rsidRPr="004E19FA">
          <w:rPr>
            <w:rFonts w:ascii="Times" w:hAnsi="Times" w:cs="Times New Roman"/>
          </w:rPr>
          <w:fldChar w:fldCharType="begin"/>
        </w:r>
        <w:r w:rsidR="00212D57">
          <w:rPr>
            <w:rFonts w:ascii="Times" w:hAnsi="Times" w:cs="Times New Roman"/>
          </w:rPr>
          <w:instrText xml:space="preserve"> ADDIN EN.CITE &lt;EndNote&gt;&lt;Cite AuthorYear="1"&gt;&lt;Author&gt;Jewkes&lt;/Author&gt;&lt;Year&gt;2005&lt;/Year&gt;&lt;RecNum&gt;1319&lt;/RecNum&gt;&lt;DisplayText&gt;Jewkes et al. (2005)&lt;/DisplayText&gt;&lt;record&gt;&lt;rec-number&gt;1319&lt;/rec-number&gt;&lt;foreign-keys&gt;&lt;key app="EN" db-id="wzva0x5x6fv5w9et90nvetw30sr0f5zvr5wa"&gt;1319&lt;/key&gt;&lt;/foreign-keys&gt;&lt;ref-type name="Journal Article"&gt;17&lt;/ref-type&gt;&lt;contributors&gt;&lt;authors&gt;&lt;author&gt;Jewkes, Rachel&lt;/author&gt;&lt;author&gt;Gumede, Tebogo &lt;/author&gt;&lt;author&gt;Westaway, Margaret S. &lt;/author&gt;&lt;author&gt;Dickson, Kim &lt;/author&gt;&lt;author&gt;Brown, Heather &lt;/author&gt;&lt;author&gt;Reesf, Helen &lt;/author&gt;&lt;/authors&gt;&lt;/contributors&gt;&lt;titles&gt;&lt;title&gt;Why are women still aborting outside designated facilities in metropolitan South Africa?&lt;/title&gt;&lt;secondary-title&gt;International Journal of Obstetrics and Gynaecology&lt;/secondary-title&gt;&lt;/titles&gt;&lt;periodical&gt;&lt;full-title&gt;International Journal of Obstetrics and Gynaecology&lt;/full-title&gt;&lt;/periodical&gt;&lt;pages&gt;1236–1242&lt;/pages&gt;&lt;volume&gt;112&lt;/volume&gt;&lt;dates&gt;&lt;year&gt;2005&lt;/year&gt;&lt;/dates&gt;&lt;urls&gt;&lt;/urls&gt;&lt;/record&gt;&lt;/Cite&gt;&lt;/EndNote&gt;</w:instrText>
        </w:r>
        <w:r w:rsidR="00212D57" w:rsidRPr="004E19FA">
          <w:rPr>
            <w:rFonts w:ascii="Times" w:hAnsi="Times" w:cs="Times New Roman"/>
          </w:rPr>
          <w:fldChar w:fldCharType="separate"/>
        </w:r>
        <w:r w:rsidR="00212D57">
          <w:rPr>
            <w:rFonts w:ascii="Times" w:hAnsi="Times" w:cs="Times New Roman"/>
            <w:noProof/>
          </w:rPr>
          <w:t>Jewkes et al. (2005)</w:t>
        </w:r>
        <w:r w:rsidR="00212D57" w:rsidRPr="004E19FA">
          <w:rPr>
            <w:rFonts w:ascii="Times" w:hAnsi="Times" w:cs="Times New Roman"/>
          </w:rPr>
          <w:fldChar w:fldCharType="end"/>
        </w:r>
      </w:hyperlink>
      <w:r w:rsidR="00B171E1" w:rsidRPr="004E19FA">
        <w:rPr>
          <w:rFonts w:ascii="Times" w:hAnsi="Times"/>
        </w:rPr>
        <w:t xml:space="preserve"> where abortion is legal</w:t>
      </w:r>
      <w:r w:rsidR="00A22B31" w:rsidRPr="004E19FA">
        <w:rPr>
          <w:rFonts w:ascii="Times" w:hAnsi="Times" w:cs="Times New Roman"/>
        </w:rPr>
        <w:t>.</w:t>
      </w:r>
      <w:r w:rsidR="00274EA4" w:rsidRPr="004E19FA">
        <w:t xml:space="preserve"> </w:t>
      </w:r>
      <w:r w:rsidR="00B171E1" w:rsidRPr="004E19FA">
        <w:rPr>
          <w:rFonts w:ascii="Times" w:hAnsi="Times"/>
        </w:rPr>
        <w:t xml:space="preserve"> </w:t>
      </w:r>
      <w:r w:rsidR="00AA20B2" w:rsidRPr="004E19FA">
        <w:rPr>
          <w:rFonts w:ascii="Times" w:hAnsi="Times"/>
        </w:rPr>
        <w:t>Studies have also documented n</w:t>
      </w:r>
      <w:r w:rsidR="00B15525" w:rsidRPr="004E19FA">
        <w:rPr>
          <w:rFonts w:ascii="Times" w:hAnsi="Times"/>
        </w:rPr>
        <w:t xml:space="preserve">egative effects of criminalization of </w:t>
      </w:r>
      <w:r w:rsidR="00B171E1" w:rsidRPr="004E19FA">
        <w:rPr>
          <w:rFonts w:ascii="Times" w:hAnsi="Times"/>
        </w:rPr>
        <w:t>homosexuality</w:t>
      </w:r>
      <w:r w:rsidR="00AA20B2" w:rsidRPr="004E19FA">
        <w:rPr>
          <w:rFonts w:ascii="Times" w:hAnsi="Times"/>
        </w:rPr>
        <w:t xml:space="preserve"> in the context of the HIV pandemic</w:t>
      </w:r>
      <w:r w:rsidR="00AA20B2">
        <w:rPr>
          <w:rFonts w:ascii="Times" w:hAnsi="Times"/>
        </w:rPr>
        <w:t xml:space="preserve"> in Africa, including on </w:t>
      </w:r>
      <w:r w:rsidR="00B15525" w:rsidRPr="00DD71D9">
        <w:rPr>
          <w:rFonts w:ascii="Times" w:hAnsi="Times"/>
        </w:rPr>
        <w:t xml:space="preserve">access to HIV treatment by vulnerable groups such as </w:t>
      </w:r>
      <w:proofErr w:type="spellStart"/>
      <w:r w:rsidR="00B15525" w:rsidRPr="00DD71D9">
        <w:rPr>
          <w:rFonts w:ascii="Times" w:hAnsi="Times"/>
        </w:rPr>
        <w:t>MsM</w:t>
      </w:r>
      <w:proofErr w:type="spellEnd"/>
      <w:r w:rsidR="00B15525" w:rsidRPr="00DD71D9">
        <w:rPr>
          <w:rFonts w:ascii="Times" w:hAnsi="Times"/>
        </w:rPr>
        <w:t xml:space="preserve">, </w:t>
      </w:r>
      <w:r w:rsidR="00AC2ED9" w:rsidRPr="00DD71D9">
        <w:rPr>
          <w:rFonts w:ascii="Times" w:hAnsi="Times"/>
        </w:rPr>
        <w:t>on</w:t>
      </w:r>
      <w:r w:rsidR="00B15525" w:rsidRPr="00DD71D9">
        <w:t xml:space="preserve"> HIV transmission rates</w:t>
      </w:r>
      <w:r w:rsidR="00BF4612">
        <w:rPr>
          <w:rFonts w:ascii="Times" w:hAnsi="Times"/>
        </w:rPr>
        <w:t xml:space="preserve"> </w:t>
      </w:r>
      <w:r w:rsidR="00B171E1">
        <w:rPr>
          <w:rFonts w:ascii="Times" w:hAnsi="Times"/>
        </w:rPr>
        <w:t>(</w:t>
      </w:r>
      <w:hyperlink w:anchor="_ENREF_8" w:tooltip="Makofane, 2013 #1302"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AuthorYear="1"&gt;&lt;Author&gt;Makofane&lt;/Author&gt;&lt;Year&gt;2013&lt;/Year&gt;&lt;RecNum&gt;1302&lt;/RecNum&gt;&lt;DisplayText&gt;Makofane et al. (2013)&lt;/DisplayText&gt;&lt;record&gt;&lt;rec-number&gt;1302&lt;/rec-number&gt;&lt;foreign-keys&gt;&lt;key app="EN" db-id="wzva0x5x6fv5w9et90nvetw30sr0f5zvr5wa"&gt;1302&lt;/key&gt;&lt;/foreign-keys&gt;&lt;ref-type name="Journal Article"&gt;17&lt;/ref-type&gt;&lt;contributors&gt;&lt;authors&gt;&lt;author&gt;Makofane, K&lt;/author&gt;&lt;author&gt;Gueboguo, C&lt;/author&gt;&lt;author&gt;Lyons, D&lt;/author&gt;&lt;author&gt;Sandford, T&lt;/author&gt;&lt;/authors&gt;&lt;/contributors&gt;&lt;titles&gt;&lt;title&gt;Men who have sex with men inadequately addressed in African Aids National Strategic Plans&lt;/title&gt;&lt;secondary-title&gt;Glob Public Health&lt;/secondary-title&gt;&lt;/titles&gt;&lt;periodical&gt;&lt;full-title&gt;Glob Public Health&lt;/full-title&gt;&lt;/periodical&gt;&lt;pages&gt;129-143&lt;/pages&gt;&lt;volume&gt;8&lt;/volume&gt;&lt;number&gt;2&lt;/number&gt;&lt;dates&gt;&lt;year&gt;2013&lt;/year&gt;&lt;/dates&gt;&lt;urls&gt;&lt;/urls&gt;&lt;/record&gt;&lt;/Cite&gt;&lt;/EndNote&gt;</w:instrText>
        </w:r>
        <w:r w:rsidR="00212D57" w:rsidRPr="00497C60">
          <w:rPr>
            <w:rFonts w:ascii="Times" w:hAnsi="Times" w:cs="Times New Roman"/>
          </w:rPr>
          <w:fldChar w:fldCharType="separate"/>
        </w:r>
        <w:r w:rsidR="00212D57">
          <w:rPr>
            <w:rFonts w:ascii="Times" w:hAnsi="Times" w:cs="Times New Roman"/>
            <w:noProof/>
          </w:rPr>
          <w:t>Makofane et al. (2013)</w:t>
        </w:r>
        <w:r w:rsidR="00212D57" w:rsidRPr="00497C60">
          <w:rPr>
            <w:rFonts w:ascii="Times" w:hAnsi="Times" w:cs="Times New Roman"/>
          </w:rPr>
          <w:fldChar w:fldCharType="end"/>
        </w:r>
      </w:hyperlink>
      <w:r w:rsidR="00EA0786" w:rsidRPr="00497C60">
        <w:rPr>
          <w:rFonts w:ascii="Times" w:hAnsi="Times" w:cs="Times New Roman"/>
        </w:rPr>
        <w:t xml:space="preserve">; </w:t>
      </w:r>
      <w:hyperlink w:anchor="_ENREF_2" w:tooltip="Da Silva, 2010 #1314"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AuthorYear="1"&gt;&lt;Author&gt;Da Silva&lt;/Author&gt;&lt;Year&gt;2010&lt;/Year&gt;&lt;RecNum&gt;1314&lt;/RecNum&gt;&lt;DisplayText&gt;Da Silva et al. (2010)&lt;/DisplayText&gt;&lt;record&gt;&lt;rec-number&gt;1314&lt;/rec-number&gt;&lt;foreign-keys&gt;&lt;key app="EN" db-id="wzva0x5x6fv5w9et90nvetw30sr0f5zvr5wa"&gt;1314&lt;/key&gt;&lt;/foreign-keys&gt;&lt;ref-type name="Report"&gt;27&lt;/ref-type&gt;&lt;contributors&gt;&lt;authors&gt;&lt;author&gt;Da Silva,  D&lt;/author&gt;&lt;author&gt;Joseph,  D&lt;/author&gt;&lt;author&gt;Gune, E&lt;/author&gt;&lt;author&gt;Mussa, F&lt;/author&gt;&lt;author&gt;Wheeler, J&lt;/author&gt;&lt;author&gt; Benedetti, M&lt;/author&gt;&lt;/authors&gt;&lt;/contributors&gt;&lt;titles&gt;&lt;title&gt;Study about vulnerability and risk to HIV infection among men who have sex with men in Maputo City &lt;/title&gt;&lt;/titles&gt;&lt;dates&gt;&lt;year&gt;2010&lt;/year&gt;&lt;/dates&gt;&lt;pub-location&gt;Maputo&lt;/pub-location&gt;&lt;publisher&gt;LAMBDA, PSI, Pathfinder International, UNFPA&lt;/publisher&gt;&lt;urls&gt;&lt;/urls&gt;&lt;/record&gt;&lt;/Cite&gt;&lt;/EndNote&gt;</w:instrText>
        </w:r>
        <w:r w:rsidR="00212D57" w:rsidRPr="00497C60">
          <w:rPr>
            <w:rFonts w:ascii="Times" w:hAnsi="Times" w:cs="Times New Roman"/>
          </w:rPr>
          <w:fldChar w:fldCharType="separate"/>
        </w:r>
        <w:r w:rsidR="00212D57">
          <w:rPr>
            <w:rFonts w:ascii="Times" w:hAnsi="Times" w:cs="Times New Roman"/>
            <w:noProof/>
          </w:rPr>
          <w:t>Da Silva et al. (2010)</w:t>
        </w:r>
        <w:r w:rsidR="00212D57" w:rsidRPr="00497C60">
          <w:rPr>
            <w:rFonts w:ascii="Times" w:hAnsi="Times" w:cs="Times New Roman"/>
          </w:rPr>
          <w:fldChar w:fldCharType="end"/>
        </w:r>
      </w:hyperlink>
      <w:r w:rsidR="00EA0786" w:rsidRPr="00497C60">
        <w:rPr>
          <w:rFonts w:ascii="Times" w:hAnsi="Times" w:cs="Times New Roman"/>
        </w:rPr>
        <w:t xml:space="preserve">; </w:t>
      </w:r>
      <w:hyperlink w:anchor="_ENREF_11" w:tooltip="Nalá, 2014 #1315"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AuthorYear="1"&gt;&lt;Author&gt;Nalá&lt;/Author&gt;&lt;Year&gt;2014&lt;/Year&gt;&lt;RecNum&gt;1315&lt;/RecNum&gt;&lt;DisplayText&gt;Nalá et al. (2014)&lt;/DisplayText&gt;&lt;record&gt;&lt;rec-number&gt;1315&lt;/rec-number&gt;&lt;foreign-keys&gt;&lt;key app="EN" db-id="wzva0x5x6fv5w9et90nvetw30sr0f5zvr5wa"&gt;1315&lt;/key&gt;&lt;/foreign-keys&gt;&lt;ref-type name="Journal Article"&gt;17&lt;/ref-type&gt;&lt;contributors&gt;&lt;authors&gt;&lt;author&gt;Nalá, Rassul  &lt;/author&gt;&lt;author&gt;Cummings, Beverley &lt;/author&gt;&lt;author&gt;Horth, Roberta  &lt;/author&gt;&lt;author&gt;Inguane, Celso &lt;/author&gt;&lt;author&gt;Benedetti, Marcos &lt;/author&gt;&lt;author&gt;Chissano, Marcos &lt;/author&gt;&lt;author&gt;Sathane, Isabel &lt;/author&gt;&lt;author&gt;Young, Peter &lt;/author&gt;&lt;author&gt;da Silva, Danilo &lt;/author&gt;&lt;author&gt;Mirjahangir,  Joy &lt;/author&gt;&lt;author&gt;Grasso, Mike &lt;/author&gt;&lt;author&gt;H. Fisher, Raymond &lt;/author&gt;&lt;author&gt;McFarland, Willi &lt;/author&gt;&lt;author&gt;Lane, Tim&lt;/author&gt;&lt;/authors&gt;&lt;/contributors&gt;&lt;titles&gt;&lt;title&gt;Men Who Have Sex with Men in Mozambique: Identifying a Hidden Population at High-risk for HIV&lt;/title&gt;&lt;secondary-title&gt;AIDS Behav&lt;/secondary-title&gt;&lt;/titles&gt;&lt;periodical&gt;&lt;full-title&gt;AIDS Behav&lt;/full-title&gt;&lt;/periodical&gt;&lt;dates&gt;&lt;year&gt;2014&lt;/year&gt;&lt;/dates&gt;&lt;urls&gt;&lt;/urls&gt;&lt;/record&gt;&lt;/Cite&gt;&lt;/EndNote&gt;</w:instrText>
        </w:r>
        <w:r w:rsidR="00212D57" w:rsidRPr="00497C60">
          <w:rPr>
            <w:rFonts w:ascii="Times" w:hAnsi="Times" w:cs="Times New Roman"/>
          </w:rPr>
          <w:fldChar w:fldCharType="separate"/>
        </w:r>
        <w:r w:rsidR="00212D57">
          <w:rPr>
            <w:rFonts w:ascii="Times" w:hAnsi="Times" w:cs="Times New Roman"/>
            <w:noProof/>
          </w:rPr>
          <w:t>Nalá et al. (2014)</w:t>
        </w:r>
        <w:r w:rsidR="00212D57" w:rsidRPr="00497C60">
          <w:rPr>
            <w:rFonts w:ascii="Times" w:hAnsi="Times" w:cs="Times New Roman"/>
          </w:rPr>
          <w:fldChar w:fldCharType="end"/>
        </w:r>
      </w:hyperlink>
      <w:r w:rsidR="00EA0786" w:rsidRPr="00497C60">
        <w:rPr>
          <w:rFonts w:ascii="Times" w:hAnsi="Times" w:cs="Times New Roman"/>
        </w:rPr>
        <w:t xml:space="preserve">; </w:t>
      </w:r>
      <w:hyperlink w:anchor="_ENREF_12" w:tooltip="Nyanzi, 2012 #1317"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AuthorYear="1"&gt;&lt;Author&gt;Nyanzi&lt;/Author&gt;&lt;Year&gt;2012&lt;/Year&gt;&lt;RecNum&gt;1317&lt;/RecNum&gt;&lt;DisplayText&gt;Nyanzi (2012)&lt;/DisplayText&gt;&lt;record&gt;&lt;rec-number&gt;1317&lt;/rec-number&gt;&lt;foreign-keys&gt;&lt;key app="EN" db-id="wzva0x5x6fv5w9et90nvetw30sr0f5zvr5wa"&gt;1317&lt;/key&gt;&lt;/foreign-keys&gt;&lt;ref-type name="Conference Paper"&gt;47&lt;/ref-type&gt;&lt;contributors&gt;&lt;authors&gt;&lt;author&gt;Nyanzi, Stella&lt;/author&gt;&lt;/authors&gt;&lt;/contributors&gt;&lt;titles&gt;&lt;title&gt;Double death by HIV and homophobia among the MSM communities in Kampala, Uganda&amp;#xD;&lt;/title&gt;&lt;secondary-title&gt;19th International AIDS Conference: Abstract no. TUPE576&lt;/secondary-title&gt;&lt;/titles&gt;&lt;dates&gt;&lt;year&gt;2012&lt;/year&gt;&lt;/dates&gt;&lt;urls&gt;&lt;/urls&gt;&lt;/record&gt;&lt;/Cite&gt;&lt;/EndNote&gt;</w:instrText>
        </w:r>
        <w:r w:rsidR="00212D57" w:rsidRPr="00497C60">
          <w:rPr>
            <w:rFonts w:ascii="Times" w:hAnsi="Times" w:cs="Times New Roman"/>
          </w:rPr>
          <w:fldChar w:fldCharType="separate"/>
        </w:r>
        <w:r w:rsidR="00212D57">
          <w:rPr>
            <w:rFonts w:ascii="Times" w:hAnsi="Times" w:cs="Times New Roman"/>
            <w:noProof/>
          </w:rPr>
          <w:t>Nyanzi (2012)</w:t>
        </w:r>
        <w:r w:rsidR="00212D57" w:rsidRPr="00497C60">
          <w:rPr>
            <w:rFonts w:ascii="Times" w:hAnsi="Times" w:cs="Times New Roman"/>
          </w:rPr>
          <w:fldChar w:fldCharType="end"/>
        </w:r>
      </w:hyperlink>
      <w:r w:rsidR="00EA0786" w:rsidRPr="00497C60">
        <w:rPr>
          <w:rFonts w:ascii="Times" w:hAnsi="Times" w:cs="Times New Roman"/>
        </w:rPr>
        <w:t xml:space="preserve"> </w:t>
      </w:r>
      <w:hyperlink w:anchor="_ENREF_4" w:tooltip="Hladik, 2012 #1311"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AuthorYear="1"&gt;&lt;Author&gt;Hladik&lt;/Author&gt;&lt;Year&gt;2012&lt;/Year&gt;&lt;RecNum&gt;1311&lt;/RecNum&gt;&lt;DisplayText&gt;Hladik et al. (2012)&lt;/DisplayText&gt;&lt;record&gt;&lt;rec-number&gt;1311&lt;/rec-number&gt;&lt;foreign-keys&gt;&lt;key app="EN" db-id="wzva0x5x6fv5w9et90nvetw30sr0f5zvr5wa"&gt;1311&lt;/key&gt;&lt;/foreign-keys&gt;&lt;ref-type name="Journal Article"&gt;17&lt;/ref-type&gt;&lt;contributors&gt;&lt;authors&gt;&lt;author&gt;Hladik, Wolfgang &lt;/author&gt;&lt;author&gt;Barker, Joseph &lt;/author&gt;&lt;author&gt;Ssenkusu, John M. &lt;/author&gt;&lt;author&gt;Opio, Alex &lt;/author&gt;&lt;author&gt;Tappero, Jordan W. &lt;/author&gt;&lt;author&gt;Hakim, Avi&lt;/author&gt;&lt;author&gt;Serwadda, David&lt;/author&gt;&lt;/authors&gt;&lt;/contributors&gt;&lt;titles&gt;&lt;title&gt;HIV Infection among Men Who Have Sex with Men in Kampala, Uganda–A Respondent Driven Sampling Survey&lt;/title&gt;&lt;secondary-title&gt;PLoS ONE&lt;/secondary-title&gt;&lt;/titles&gt;&lt;periodical&gt;&lt;full-title&gt;PLoS ONE&lt;/full-title&gt;&lt;/periodical&gt;&lt;dates&gt;&lt;year&gt;2012&lt;/year&gt;&lt;/dates&gt;&lt;urls&gt;&lt;/urls&gt;&lt;electronic-resource-num&gt;DOI: 10.1371/journal.pone.0038143&lt;/electronic-resource-num&gt;&lt;/record&gt;&lt;/Cite&gt;&lt;/EndNote&gt;</w:instrText>
        </w:r>
        <w:r w:rsidR="00212D57" w:rsidRPr="00497C60">
          <w:rPr>
            <w:rFonts w:ascii="Times" w:hAnsi="Times" w:cs="Times New Roman"/>
          </w:rPr>
          <w:fldChar w:fldCharType="separate"/>
        </w:r>
        <w:r w:rsidR="00212D57">
          <w:rPr>
            <w:rFonts w:ascii="Times" w:hAnsi="Times" w:cs="Times New Roman"/>
            <w:noProof/>
          </w:rPr>
          <w:t>Hladik et al. (2012)</w:t>
        </w:r>
        <w:r w:rsidR="00212D57" w:rsidRPr="00497C60">
          <w:rPr>
            <w:rFonts w:ascii="Times" w:hAnsi="Times" w:cs="Times New Roman"/>
          </w:rPr>
          <w:fldChar w:fldCharType="end"/>
        </w:r>
      </w:hyperlink>
      <w:r w:rsidR="00EA0786" w:rsidRPr="00497C60">
        <w:rPr>
          <w:rFonts w:ascii="Times" w:hAnsi="Times" w:cs="Times New Roman"/>
        </w:rPr>
        <w:t xml:space="preserve"> </w:t>
      </w:r>
      <w:hyperlink w:anchor="_ENREF_1" w:tooltip="Baral, 2009 #1310"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AuthorYear="1"&gt;&lt;Author&gt;Baral&lt;/Author&gt;&lt;Year&gt;2009&lt;/Year&gt;&lt;RecNum&gt;1310&lt;/RecNum&gt;&lt;DisplayText&gt;Baral et al. (2009)&lt;/DisplayText&gt;&lt;record&gt;&lt;rec-number&gt;1310&lt;/rec-number&gt;&lt;foreign-keys&gt;&lt;key app="EN" db-id="wzva0x5x6fv5w9et90nvetw30sr0f5zvr5wa"&gt;1310&lt;/key&gt;&lt;/foreign-keys&gt;&lt;ref-type name="Journal Article"&gt;17&lt;/ref-type&gt;&lt;contributors&gt;&lt;authors&gt;&lt;author&gt;Baral, Stefan D.&lt;/author&gt;&lt;author&gt;Trapence, Gift&lt;/author&gt;&lt;author&gt;Motimedi, Felistus&lt;/author&gt;&lt;author&gt;Umar, Eric&lt;/author&gt;&lt;author&gt;Iipinge, Scholastika&lt;/author&gt;&lt;author&gt;Dausab, Friedel&lt;/author&gt;&lt;author&gt;Beyrer, Chris&lt;/author&gt;&lt;/authors&gt;&lt;/contributors&gt;&lt;titles&gt;&lt;title&gt;HIV Prevalence, Risks for HIV Infection, and Human Rights among Men Who Have Sex with Men (MSM) in Malawi, Namibia, and Botswana&lt;/title&gt;&lt;secondary-title&gt;PLoS ONE&lt;/secondary-title&gt;&lt;/titles&gt;&lt;periodical&gt;&lt;full-title&gt;PLoS ONE&lt;/full-title&gt;&lt;/periodical&gt;&lt;volume&gt;4&lt;/volume&gt;&lt;number&gt;3&lt;/number&gt;&lt;dates&gt;&lt;year&gt;2009&lt;/year&gt;&lt;/dates&gt;&lt;urls&gt;&lt;related-urls&gt;&lt;url&gt;http://www.ncbi.nlm.nih.gov/pmc/articles/PMC2657212/&lt;/url&gt;&lt;/related-urls&gt;&lt;/urls&gt;&lt;/record&gt;&lt;/Cite&gt;&lt;/EndNote&gt;</w:instrText>
        </w:r>
        <w:r w:rsidR="00212D57" w:rsidRPr="00497C60">
          <w:rPr>
            <w:rFonts w:ascii="Times" w:hAnsi="Times" w:cs="Times New Roman"/>
          </w:rPr>
          <w:fldChar w:fldCharType="separate"/>
        </w:r>
        <w:r w:rsidR="00212D57">
          <w:rPr>
            <w:rFonts w:ascii="Times" w:hAnsi="Times" w:cs="Times New Roman"/>
            <w:noProof/>
          </w:rPr>
          <w:t>Baral et al. (2009)</w:t>
        </w:r>
        <w:r w:rsidR="00212D57" w:rsidRPr="00497C60">
          <w:rPr>
            <w:rFonts w:ascii="Times" w:hAnsi="Times" w:cs="Times New Roman"/>
          </w:rPr>
          <w:fldChar w:fldCharType="end"/>
        </w:r>
      </w:hyperlink>
      <w:r w:rsidR="00EA0786" w:rsidRPr="00497C60">
        <w:rPr>
          <w:rFonts w:ascii="Times" w:hAnsi="Times" w:cs="Times New Roman"/>
        </w:rPr>
        <w:t xml:space="preserve">; </w:t>
      </w:r>
      <w:hyperlink w:anchor="_ENREF_14" w:tooltip="Poteat, 2011 #1292"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AuthorYear="1"&gt;&lt;Author&gt;Poteat&lt;/Author&gt;&lt;Year&gt;2011&lt;/Year&gt;&lt;RecNum&gt;1292&lt;/RecNum&gt;&lt;DisplayText&gt;Poteat et al. (2011)&lt;/DisplayText&gt;&lt;record&gt;&lt;rec-number&gt;1292&lt;/rec-number&gt;&lt;foreign-keys&gt;&lt;key app="EN" db-id="wzva0x5x6fv5w9et90nvetw30sr0f5zvr5wa"&gt;1292&lt;/key&gt;&lt;/foreign-keys&gt;&lt;ref-type name="Journal Article"&gt;17&lt;/ref-type&gt;&lt;contributors&gt;&lt;authors&gt;&lt;author&gt;Poteat, Tania&lt;/author&gt;&lt;author&gt;Diouf, Daouda&lt;/author&gt;&lt;author&gt;Drame, Fatou Maria &lt;/author&gt;&lt;author&gt;Ndaw, Marieme&lt;/author&gt;&lt;author&gt;Traore, Cheikh &lt;/author&gt;&lt;author&gt;Dhaliwal, Mandeep, &lt;/author&gt;&lt;author&gt;Beyrer, Chris  &lt;/author&gt;&lt;author&gt;Baral, Stefan D.&lt;/author&gt;&lt;/authors&gt;&lt;/contributors&gt;&lt;titles&gt;&lt;title&gt;HIV Risk among MSM in Senegal: A Qualitative Rapid Assessment of the Impact of Enforcing Laws That Criminalize Same Sex Practices&lt;/title&gt;&lt;secondary-title&gt;PLoS ONE&lt;/secondary-title&gt;&lt;/titles&gt;&lt;periodical&gt;&lt;full-title&gt;PLoS ONE&lt;/full-title&gt;&lt;/periodical&gt;&lt;dates&gt;&lt;year&gt;2011&lt;/year&gt;&lt;/dates&gt;&lt;urls&gt;&lt;related-urls&gt;&lt;url&gt;http://www.plosone.org/article/fetchObject.action?uri=info%3Adoi%2F10.1371%2Fjournal.pone.0028760&amp;amp;representation=PDF&lt;/url&gt;&lt;/related-urls&gt;&lt;/urls&gt;&lt;/record&gt;&lt;/Cite&gt;&lt;/EndNote&gt;</w:instrText>
        </w:r>
        <w:r w:rsidR="00212D57" w:rsidRPr="00497C60">
          <w:rPr>
            <w:rFonts w:ascii="Times" w:hAnsi="Times" w:cs="Times New Roman"/>
          </w:rPr>
          <w:fldChar w:fldCharType="separate"/>
        </w:r>
        <w:r w:rsidR="00212D57">
          <w:rPr>
            <w:rFonts w:ascii="Times" w:hAnsi="Times" w:cs="Times New Roman"/>
            <w:noProof/>
          </w:rPr>
          <w:t>Poteat et al. (2011)</w:t>
        </w:r>
        <w:r w:rsidR="00212D57" w:rsidRPr="00497C60">
          <w:rPr>
            <w:rFonts w:ascii="Times" w:hAnsi="Times" w:cs="Times New Roman"/>
          </w:rPr>
          <w:fldChar w:fldCharType="end"/>
        </w:r>
      </w:hyperlink>
      <w:r w:rsidR="00EA0786" w:rsidRPr="00497C60">
        <w:rPr>
          <w:rFonts w:ascii="Times" w:hAnsi="Times" w:cs="Times New Roman"/>
        </w:rPr>
        <w:t xml:space="preserve"> </w:t>
      </w:r>
      <w:hyperlink w:anchor="_ENREF_10" w:tooltip="Muyunga, 2011 #1318" w:history="1">
        <w:r w:rsidR="00212D57" w:rsidRPr="00497C60">
          <w:rPr>
            <w:rFonts w:ascii="Times" w:hAnsi="Times" w:cs="Times New Roman"/>
          </w:rPr>
          <w:fldChar w:fldCharType="begin"/>
        </w:r>
        <w:r w:rsidR="00212D57">
          <w:rPr>
            <w:rFonts w:ascii="Times" w:hAnsi="Times" w:cs="Times New Roman"/>
          </w:rPr>
          <w:instrText xml:space="preserve"> ADDIN EN.CITE &lt;EndNote&gt;&lt;Cite AuthorYear="1"&gt;&lt;Author&gt;Muyunga&lt;/Author&gt;&lt;Year&gt;2011&lt;/Year&gt;&lt;RecNum&gt;1318&lt;/RecNum&gt;&lt;DisplayText&gt;Muyunga (2011)&lt;/DisplayText&gt;&lt;record&gt;&lt;rec-number&gt;1318&lt;/rec-number&gt;&lt;foreign-keys&gt;&lt;key app="EN" db-id="wzva0x5x6fv5w9et90nvetw30sr0f5zvr5wa"&gt;1318&lt;/key&gt;&lt;/foreign-keys&gt;&lt;ref-type name="Conference Paper"&gt;47&lt;/ref-type&gt;&lt;contributors&gt;&lt;authors&gt;&lt;author&gt;Muyunga, T&lt;/author&gt;&lt;/authors&gt;&lt;/contributors&gt;&lt;titles&gt;&lt;title&gt;Anti gay campaign effects on sexual minorities´ health in Uganda from 2009-2010&lt;/title&gt;&lt;secondary-title&gt;6th IAS Conference on HIV Pathogenesis and Treatment. Abstract no. CDC347 &lt;/secondary-title&gt;&lt;/titles&gt;&lt;dates&gt;&lt;year&gt;2011&lt;/year&gt;&lt;/dates&gt;&lt;urls&gt;&lt;/urls&gt;&lt;/record&gt;&lt;/Cite&gt;&lt;/EndNote&gt;</w:instrText>
        </w:r>
        <w:r w:rsidR="00212D57" w:rsidRPr="00497C60">
          <w:rPr>
            <w:rFonts w:ascii="Times" w:hAnsi="Times" w:cs="Times New Roman"/>
          </w:rPr>
          <w:fldChar w:fldCharType="separate"/>
        </w:r>
        <w:r w:rsidR="00212D57">
          <w:rPr>
            <w:rFonts w:ascii="Times" w:hAnsi="Times" w:cs="Times New Roman"/>
            <w:noProof/>
          </w:rPr>
          <w:t>Muyunga (2011)</w:t>
        </w:r>
        <w:r w:rsidR="00212D57" w:rsidRPr="00497C60">
          <w:rPr>
            <w:rFonts w:ascii="Times" w:hAnsi="Times" w:cs="Times New Roman"/>
          </w:rPr>
          <w:fldChar w:fldCharType="end"/>
        </w:r>
      </w:hyperlink>
      <w:r w:rsidR="00DD71D9" w:rsidRPr="00497C60">
        <w:rPr>
          <w:rFonts w:ascii="Times" w:hAnsi="Times" w:cs="Times New Roman"/>
        </w:rPr>
        <w:t xml:space="preserve">; and </w:t>
      </w:r>
      <w:proofErr w:type="spellStart"/>
      <w:r w:rsidR="00EA0786" w:rsidRPr="00497C60">
        <w:rPr>
          <w:rFonts w:ascii="Times" w:eastAsia="Times New Roman" w:hAnsi="Times" w:cs="Times New Roman"/>
          <w:color w:val="000000"/>
          <w:shd w:val="clear" w:color="auto" w:fill="FFFFFF"/>
        </w:rPr>
        <w:t>Poteat</w:t>
      </w:r>
      <w:proofErr w:type="spellEnd"/>
      <w:r w:rsidR="00EA0786" w:rsidRPr="00497C60">
        <w:rPr>
          <w:rFonts w:ascii="Times" w:eastAsia="Times New Roman" w:hAnsi="Times" w:cs="Times New Roman"/>
          <w:color w:val="000000"/>
          <w:shd w:val="clear" w:color="auto" w:fill="FFFFFF"/>
        </w:rPr>
        <w:t xml:space="preserve"> et al 2011</w:t>
      </w:r>
      <w:r w:rsidR="00EA0786" w:rsidRPr="00A5251C">
        <w:rPr>
          <w:rFonts w:ascii="Times" w:eastAsia="Times New Roman" w:hAnsi="Times" w:cs="Times New Roman"/>
          <w:color w:val="000000"/>
          <w:shd w:val="clear" w:color="auto" w:fill="FFFFFF"/>
        </w:rPr>
        <w:t>).</w:t>
      </w:r>
      <w:r w:rsidR="00B04973" w:rsidRPr="00A5251C">
        <w:rPr>
          <w:rFonts w:cs="Times New Roman"/>
          <w:sz w:val="18"/>
          <w:szCs w:val="18"/>
        </w:rPr>
        <w:t xml:space="preserve">  </w:t>
      </w:r>
      <w:r w:rsidR="00E75A94" w:rsidRPr="00A5251C">
        <w:t>However</w:t>
      </w:r>
      <w:r w:rsidR="00BF4612" w:rsidRPr="00A5251C">
        <w:t xml:space="preserve">, the broader range of impacts </w:t>
      </w:r>
      <w:r w:rsidR="00E75A94" w:rsidRPr="00A5251C">
        <w:t xml:space="preserve">of criminalization </w:t>
      </w:r>
      <w:r w:rsidR="00B77B88" w:rsidRPr="00A5251C">
        <w:t xml:space="preserve">on </w:t>
      </w:r>
      <w:r w:rsidR="00BF4612" w:rsidRPr="00A5251C">
        <w:t>mental and physical health</w:t>
      </w:r>
      <w:r w:rsidR="00C113D6" w:rsidRPr="00A5251C">
        <w:t xml:space="preserve">, </w:t>
      </w:r>
      <w:r w:rsidR="00B77B88" w:rsidRPr="00A5251C">
        <w:t xml:space="preserve">and </w:t>
      </w:r>
      <w:r w:rsidR="00DF3C3C" w:rsidRPr="00A5251C">
        <w:t xml:space="preserve">in particular </w:t>
      </w:r>
      <w:r w:rsidR="00B77B88" w:rsidRPr="00A5251C">
        <w:t xml:space="preserve">how </w:t>
      </w:r>
      <w:r w:rsidR="00C113D6" w:rsidRPr="00A5251C">
        <w:t xml:space="preserve">the </w:t>
      </w:r>
      <w:r w:rsidR="00B77B88" w:rsidRPr="00A5251C">
        <w:t>health and health system effects are</w:t>
      </w:r>
      <w:r w:rsidR="00BF4612" w:rsidRPr="00A5251C">
        <w:t xml:space="preserve"> </w:t>
      </w:r>
      <w:r w:rsidR="00B171E1" w:rsidRPr="00A5251C">
        <w:t>shaped</w:t>
      </w:r>
      <w:r w:rsidR="00B77B88" w:rsidRPr="00A5251C">
        <w:t xml:space="preserve"> </w:t>
      </w:r>
      <w:r w:rsidR="00BF4612" w:rsidRPr="00A5251C">
        <w:t xml:space="preserve">by political dynamics </w:t>
      </w:r>
      <w:r w:rsidR="00C113D6" w:rsidRPr="00A5251C">
        <w:t>–</w:t>
      </w:r>
      <w:r w:rsidR="00BF4612" w:rsidRPr="00A5251C">
        <w:t xml:space="preserve"> remains under-studied</w:t>
      </w:r>
      <w:r w:rsidR="00C113D6" w:rsidRPr="00A5251C">
        <w:t xml:space="preserve"> and </w:t>
      </w:r>
      <w:r w:rsidR="00DF3C3C" w:rsidRPr="00A5251C">
        <w:t xml:space="preserve">here </w:t>
      </w:r>
      <w:r w:rsidR="00C113D6" w:rsidRPr="00A5251C">
        <w:t xml:space="preserve">the project would contribute </w:t>
      </w:r>
      <w:r w:rsidR="00B41581" w:rsidRPr="00A5251C">
        <w:t>important</w:t>
      </w:r>
      <w:r w:rsidR="00C113D6" w:rsidRPr="00A5251C">
        <w:t xml:space="preserve"> knowledge</w:t>
      </w:r>
      <w:r w:rsidR="00BF4612" w:rsidRPr="00A5251C">
        <w:t>.</w:t>
      </w:r>
      <w:r w:rsidR="00DF3C3C" w:rsidRPr="00A5251C">
        <w:rPr>
          <w:rStyle w:val="FootnoteReference"/>
        </w:rPr>
        <w:footnoteReference w:id="8"/>
      </w:r>
      <w:r w:rsidR="00AA20B2" w:rsidRPr="00A5251C">
        <w:rPr>
          <w:rFonts w:ascii="Times" w:hAnsi="Times"/>
        </w:rPr>
        <w:t xml:space="preserve">, </w:t>
      </w:r>
    </w:p>
    <w:p w14:paraId="686F8925" w14:textId="77777777" w:rsidR="00F178F7" w:rsidRPr="00497C60" w:rsidRDefault="00BA0FD0" w:rsidP="006D2104">
      <w:pPr>
        <w:ind w:firstLine="360"/>
        <w:rPr>
          <w:b/>
        </w:rPr>
      </w:pPr>
      <w:r w:rsidRPr="00A5251C">
        <w:t>Once</w:t>
      </w:r>
      <w:r w:rsidR="00AC2ED9" w:rsidRPr="00A5251C">
        <w:t xml:space="preserve"> </w:t>
      </w:r>
      <w:r w:rsidR="00B171E1" w:rsidRPr="00A5251C">
        <w:t>abortion and homosexuality</w:t>
      </w:r>
      <w:r w:rsidR="00AC2ED9" w:rsidRPr="00A5251C">
        <w:t xml:space="preserve"> become politicized, public health evidence seem</w:t>
      </w:r>
      <w:r w:rsidR="00230194" w:rsidRPr="00A5251C">
        <w:t>s</w:t>
      </w:r>
      <w:r w:rsidR="00AC2ED9" w:rsidRPr="00A5251C">
        <w:t xml:space="preserve"> to have little </w:t>
      </w:r>
      <w:r w:rsidR="00A22B31" w:rsidRPr="00A5251C">
        <w:t xml:space="preserve">immediate </w:t>
      </w:r>
      <w:r w:rsidR="00AC2ED9" w:rsidRPr="00A5251C">
        <w:t>traction among legislators</w:t>
      </w:r>
      <w:r w:rsidR="00B15525" w:rsidRPr="00A5251C">
        <w:rPr>
          <w:rFonts w:ascii="Times" w:hAnsi="Times"/>
        </w:rPr>
        <w:t xml:space="preserve"> and policy makers. </w:t>
      </w:r>
      <w:r w:rsidR="00A22B31" w:rsidRPr="00A5251C">
        <w:rPr>
          <w:rFonts w:ascii="Times" w:hAnsi="Times"/>
        </w:rPr>
        <w:t>Moreover</w:t>
      </w:r>
      <w:r w:rsidR="00A22B31">
        <w:rPr>
          <w:rFonts w:ascii="Times" w:hAnsi="Times"/>
        </w:rPr>
        <w:t xml:space="preserve">, even when laws are reformed is not evident that systemic change follows. </w:t>
      </w:r>
      <w:r w:rsidR="00A22B31">
        <w:t>T</w:t>
      </w:r>
      <w:r w:rsidR="00BD7F72" w:rsidRPr="00367165">
        <w:t xml:space="preserve">he law </w:t>
      </w:r>
      <w:r w:rsidR="00A22B31">
        <w:t xml:space="preserve">appears to be </w:t>
      </w:r>
      <w:r w:rsidR="00BD7F72" w:rsidRPr="00367165">
        <w:t>one among seve</w:t>
      </w:r>
      <w:r w:rsidR="001A0FCF" w:rsidRPr="00367165">
        <w:t>ral factors that affect</w:t>
      </w:r>
      <w:r w:rsidR="00BD7F72" w:rsidRPr="00367165">
        <w:t xml:space="preserve"> the provision and uptake of these health services and changes in the law may not in itself lead to changes on the ground.</w:t>
      </w:r>
      <w:r w:rsidR="00AC2ED9" w:rsidRPr="00367165">
        <w:rPr>
          <w:rFonts w:ascii="Times" w:hAnsi="Times"/>
        </w:rPr>
        <w:t xml:space="preserve"> Countries with similar legal framework</w:t>
      </w:r>
      <w:r w:rsidR="0050455F" w:rsidRPr="00367165">
        <w:rPr>
          <w:rFonts w:ascii="Times" w:hAnsi="Times"/>
        </w:rPr>
        <w:t>s</w:t>
      </w:r>
      <w:r w:rsidR="00AC2ED9" w:rsidRPr="00367165">
        <w:rPr>
          <w:rFonts w:ascii="Times" w:hAnsi="Times"/>
        </w:rPr>
        <w:t xml:space="preserve">, </w:t>
      </w:r>
      <w:r w:rsidR="008049E1" w:rsidRPr="00367165">
        <w:rPr>
          <w:rFonts w:ascii="Times" w:hAnsi="Times"/>
        </w:rPr>
        <w:t>such as the colonial laws</w:t>
      </w:r>
      <w:r w:rsidR="00AC2ED9" w:rsidRPr="00367165">
        <w:rPr>
          <w:rFonts w:ascii="Times" w:hAnsi="Times"/>
        </w:rPr>
        <w:t xml:space="preserve"> inherited by many Sub Saharan countries</w:t>
      </w:r>
      <w:r w:rsidR="0050455F" w:rsidRPr="00367165">
        <w:rPr>
          <w:rFonts w:ascii="Times" w:hAnsi="Times"/>
        </w:rPr>
        <w:t xml:space="preserve"> criminalizing same sex relations</w:t>
      </w:r>
      <w:r w:rsidR="00AC2ED9" w:rsidRPr="00367165">
        <w:rPr>
          <w:rFonts w:ascii="Times" w:hAnsi="Times"/>
        </w:rPr>
        <w:t xml:space="preserve">, </w:t>
      </w:r>
      <w:r w:rsidR="00A22B31">
        <w:rPr>
          <w:rFonts w:ascii="Times" w:hAnsi="Times"/>
        </w:rPr>
        <w:t xml:space="preserve">reveal significant variation in the </w:t>
      </w:r>
      <w:r w:rsidR="00AC2ED9" w:rsidRPr="00367165">
        <w:rPr>
          <w:rFonts w:ascii="Times" w:hAnsi="Times"/>
        </w:rPr>
        <w:t xml:space="preserve">level of stigma and violence against </w:t>
      </w:r>
      <w:r w:rsidR="0050455F" w:rsidRPr="00367165">
        <w:rPr>
          <w:rFonts w:ascii="Times" w:hAnsi="Times"/>
        </w:rPr>
        <w:t xml:space="preserve">their LGBT </w:t>
      </w:r>
      <w:r w:rsidR="00AC2ED9" w:rsidRPr="00367165">
        <w:rPr>
          <w:rFonts w:ascii="Times" w:hAnsi="Times"/>
        </w:rPr>
        <w:t xml:space="preserve">population. Religious traditions </w:t>
      </w:r>
      <w:r w:rsidR="00E03360" w:rsidRPr="00367165">
        <w:rPr>
          <w:rFonts w:ascii="Times" w:hAnsi="Times"/>
        </w:rPr>
        <w:t xml:space="preserve">seem to play a role, but </w:t>
      </w:r>
      <w:r w:rsidR="00AC2ED9" w:rsidRPr="00367165">
        <w:rPr>
          <w:rFonts w:ascii="Times" w:hAnsi="Times"/>
        </w:rPr>
        <w:t>countries with similar religious traditions</w:t>
      </w:r>
      <w:r w:rsidR="001C6C3E" w:rsidRPr="00367165">
        <w:rPr>
          <w:rFonts w:ascii="Times" w:hAnsi="Times"/>
        </w:rPr>
        <w:t xml:space="preserve"> differ radically </w:t>
      </w:r>
      <w:r w:rsidR="00E03360" w:rsidRPr="00367165">
        <w:rPr>
          <w:rFonts w:ascii="Times" w:hAnsi="Times"/>
        </w:rPr>
        <w:t xml:space="preserve">in their </w:t>
      </w:r>
      <w:r w:rsidR="00AC2ED9" w:rsidRPr="00367165">
        <w:rPr>
          <w:rFonts w:ascii="Times" w:hAnsi="Times"/>
        </w:rPr>
        <w:t xml:space="preserve">laws </w:t>
      </w:r>
      <w:r w:rsidR="001C6C3E" w:rsidRPr="00367165">
        <w:rPr>
          <w:rFonts w:ascii="Times" w:hAnsi="Times"/>
        </w:rPr>
        <w:t xml:space="preserve">and practices </w:t>
      </w:r>
      <w:r w:rsidR="00AC2ED9" w:rsidRPr="00367165">
        <w:rPr>
          <w:rFonts w:ascii="Times" w:hAnsi="Times"/>
        </w:rPr>
        <w:t xml:space="preserve">regarding access to abortion. This complexity </w:t>
      </w:r>
      <w:r w:rsidR="00E03360" w:rsidRPr="00367165">
        <w:rPr>
          <w:rFonts w:ascii="Times" w:hAnsi="Times"/>
        </w:rPr>
        <w:t xml:space="preserve">calls for </w:t>
      </w:r>
      <w:r w:rsidR="001C6C3E" w:rsidRPr="00367165">
        <w:rPr>
          <w:rFonts w:ascii="Times" w:hAnsi="Times"/>
        </w:rPr>
        <w:t>more comprehensive understanding</w:t>
      </w:r>
      <w:r w:rsidR="00AC2ED9" w:rsidRPr="00367165">
        <w:rPr>
          <w:rFonts w:ascii="Times" w:hAnsi="Times"/>
        </w:rPr>
        <w:t xml:space="preserve"> of the </w:t>
      </w:r>
      <w:r w:rsidR="001C6C3E" w:rsidRPr="00367165">
        <w:rPr>
          <w:rFonts w:ascii="Times" w:hAnsi="Times"/>
        </w:rPr>
        <w:t xml:space="preserve">interplay between different </w:t>
      </w:r>
      <w:r w:rsidR="00E03360" w:rsidRPr="00367165">
        <w:rPr>
          <w:rFonts w:ascii="Times" w:hAnsi="Times"/>
        </w:rPr>
        <w:t>factors that</w:t>
      </w:r>
      <w:r w:rsidR="001C6C3E" w:rsidRPr="00367165">
        <w:rPr>
          <w:rFonts w:ascii="Times" w:hAnsi="Times"/>
        </w:rPr>
        <w:t xml:space="preserve"> shape</w:t>
      </w:r>
      <w:r w:rsidR="00E03360" w:rsidRPr="00367165">
        <w:rPr>
          <w:rFonts w:ascii="Times" w:hAnsi="Times"/>
        </w:rPr>
        <w:t xml:space="preserve"> </w:t>
      </w:r>
      <w:r w:rsidR="001C6C3E" w:rsidRPr="00367165">
        <w:rPr>
          <w:rFonts w:ascii="Times" w:hAnsi="Times"/>
        </w:rPr>
        <w:t>policies and practice, and</w:t>
      </w:r>
      <w:r w:rsidR="00AC2ED9" w:rsidRPr="00367165">
        <w:rPr>
          <w:rFonts w:ascii="Times" w:hAnsi="Times"/>
        </w:rPr>
        <w:t xml:space="preserve"> how</w:t>
      </w:r>
      <w:r w:rsidR="001C6C3E" w:rsidRPr="00367165">
        <w:rPr>
          <w:rFonts w:ascii="Times" w:hAnsi="Times"/>
        </w:rPr>
        <w:t xml:space="preserve"> </w:t>
      </w:r>
      <w:r w:rsidR="00AC2ED9" w:rsidRPr="00367165">
        <w:rPr>
          <w:rFonts w:ascii="Times" w:hAnsi="Times"/>
        </w:rPr>
        <w:t xml:space="preserve">structural stigma </w:t>
      </w:r>
      <w:r w:rsidR="001C6C3E" w:rsidRPr="00367165">
        <w:rPr>
          <w:rFonts w:ascii="Times" w:hAnsi="Times"/>
        </w:rPr>
        <w:t>affect</w:t>
      </w:r>
      <w:r w:rsidR="00AC2ED9" w:rsidRPr="00367165">
        <w:rPr>
          <w:rFonts w:ascii="Times" w:hAnsi="Times"/>
        </w:rPr>
        <w:t xml:space="preserve"> health systems</w:t>
      </w:r>
      <w:r w:rsidR="001C6C3E" w:rsidRPr="00367165">
        <w:rPr>
          <w:rFonts w:ascii="Times" w:hAnsi="Times"/>
        </w:rPr>
        <w:t xml:space="preserve"> and outcomes</w:t>
      </w:r>
      <w:r w:rsidR="00AC2ED9" w:rsidRPr="00367165">
        <w:rPr>
          <w:rFonts w:ascii="Times" w:hAnsi="Times"/>
        </w:rPr>
        <w:t xml:space="preserve">. </w:t>
      </w:r>
      <w:r w:rsidR="00BD7F72" w:rsidRPr="00367165">
        <w:rPr>
          <w:b/>
        </w:rPr>
        <w:t>T</w:t>
      </w:r>
      <w:r w:rsidR="00982EE7" w:rsidRPr="00367165">
        <w:rPr>
          <w:b/>
        </w:rPr>
        <w:t xml:space="preserve">he </w:t>
      </w:r>
      <w:r w:rsidR="00F633EA" w:rsidRPr="00367165">
        <w:rPr>
          <w:b/>
        </w:rPr>
        <w:t>mechanisms through which criminal law affect</w:t>
      </w:r>
      <w:r w:rsidR="00AA78A8">
        <w:rPr>
          <w:b/>
        </w:rPr>
        <w:t>s</w:t>
      </w:r>
      <w:r w:rsidR="00F633EA" w:rsidRPr="00367165">
        <w:rPr>
          <w:b/>
        </w:rPr>
        <w:t xml:space="preserve"> health and health systems are poorly understood, as are the political dynamics that lead to </w:t>
      </w:r>
      <w:r w:rsidR="00BD2932" w:rsidRPr="00367165">
        <w:rPr>
          <w:b/>
        </w:rPr>
        <w:t>politicisation</w:t>
      </w:r>
      <w:r w:rsidR="00F633EA" w:rsidRPr="00367165">
        <w:rPr>
          <w:b/>
        </w:rPr>
        <w:t xml:space="preserve"> of these issues and result in changes </w:t>
      </w:r>
      <w:r w:rsidR="00BD7F72" w:rsidRPr="00367165">
        <w:rPr>
          <w:b/>
        </w:rPr>
        <w:t xml:space="preserve">(or not) </w:t>
      </w:r>
      <w:r w:rsidR="00F633EA" w:rsidRPr="00367165">
        <w:rPr>
          <w:b/>
        </w:rPr>
        <w:t>in the criminal law. T</w:t>
      </w:r>
      <w:r w:rsidR="00BD2932" w:rsidRPr="00367165">
        <w:rPr>
          <w:b/>
        </w:rPr>
        <w:t xml:space="preserve">he proposed project </w:t>
      </w:r>
      <w:r w:rsidR="0050455F" w:rsidRPr="00367165">
        <w:rPr>
          <w:b/>
        </w:rPr>
        <w:t xml:space="preserve">will help improve this knowledge base. </w:t>
      </w:r>
    </w:p>
    <w:p w14:paraId="19ED3778" w14:textId="77777777" w:rsidR="00F178F7" w:rsidRPr="00703A46" w:rsidRDefault="00703A46" w:rsidP="00497C60">
      <w:pPr>
        <w:pStyle w:val="Heading3"/>
      </w:pPr>
      <w:r>
        <w:t xml:space="preserve">2.2 </w:t>
      </w:r>
      <w:r w:rsidR="00593191">
        <w:t xml:space="preserve">Choice of issue: </w:t>
      </w:r>
      <w:r w:rsidR="003B63DF">
        <w:t>Legal Moralism</w:t>
      </w:r>
      <w:r w:rsidR="00E07041">
        <w:t xml:space="preserve"> and the Politics of Health</w:t>
      </w:r>
    </w:p>
    <w:p w14:paraId="3C75C711" w14:textId="77777777" w:rsidR="00933F4A" w:rsidRDefault="00933F4A" w:rsidP="00933F4A">
      <w:r w:rsidRPr="00367165">
        <w:t xml:space="preserve">Criminalisation of abortion and same sex relations form part of a larger field of criminal law related to sexual and reproductive health and rights. </w:t>
      </w:r>
      <w:r w:rsidRPr="00497C60">
        <w:t>Some laws render</w:t>
      </w:r>
      <w:r w:rsidRPr="00367165">
        <w:rPr>
          <w:b/>
        </w:rPr>
        <w:t xml:space="preserve"> particular services or interventions </w:t>
      </w:r>
      <w:r w:rsidRPr="00497C60">
        <w:t>illegal</w:t>
      </w:r>
      <w:r>
        <w:t xml:space="preserve">, such as </w:t>
      </w:r>
      <w:r w:rsidRPr="00367165">
        <w:t xml:space="preserve">abortion services, contraception, sex-education, FGM or gender affirming treatment. These laws are primarily directed at the </w:t>
      </w:r>
      <w:r>
        <w:t>health system/provider level</w:t>
      </w:r>
      <w:r w:rsidRPr="00367165">
        <w:t xml:space="preserve">, </w:t>
      </w:r>
      <w:r>
        <w:t>although often seek</w:t>
      </w:r>
      <w:r w:rsidRPr="00367165">
        <w:t xml:space="preserve"> </w:t>
      </w:r>
      <w:r>
        <w:t xml:space="preserve">to change also the </w:t>
      </w:r>
      <w:r w:rsidRPr="00367165">
        <w:t>behaviour of potential patients</w:t>
      </w:r>
      <w:r>
        <w:t>/ recipients</w:t>
      </w:r>
      <w:r w:rsidRPr="00367165">
        <w:t xml:space="preserve">. </w:t>
      </w:r>
      <w:r w:rsidRPr="00497C60">
        <w:t>Another set of laws</w:t>
      </w:r>
      <w:r w:rsidRPr="00367165">
        <w:rPr>
          <w:b/>
        </w:rPr>
        <w:t xml:space="preserve"> </w:t>
      </w:r>
      <w:r w:rsidRPr="00497C60">
        <w:t>criminalizes</w:t>
      </w:r>
      <w:r w:rsidRPr="00367165">
        <w:rPr>
          <w:b/>
        </w:rPr>
        <w:t xml:space="preserve"> sexual behaviour</w:t>
      </w:r>
      <w:r>
        <w:rPr>
          <w:b/>
        </w:rPr>
        <w:t xml:space="preserve"> </w:t>
      </w:r>
      <w:r w:rsidRPr="00497C60">
        <w:t>directly.</w:t>
      </w:r>
      <w:r w:rsidRPr="00367165">
        <w:t xml:space="preserve"> These range from laws aiming to protect sexual and reproductive health by criminalizing rape, incest, domestic violence and </w:t>
      </w:r>
      <w:r w:rsidRPr="00367165">
        <w:lastRenderedPageBreak/>
        <w:t xml:space="preserve">harassment, to laws rendering certain forms of consensual sex between adults, such as same sex relations, adultery, or sex work, </w:t>
      </w:r>
      <w:r>
        <w:t xml:space="preserve">as </w:t>
      </w:r>
      <w:r w:rsidRPr="00367165">
        <w:t xml:space="preserve">punishable crimes. These laws are aimed at changing sexual behaviour but may also have effects at the health system/provider level. </w:t>
      </w:r>
    </w:p>
    <w:p w14:paraId="1EA672B2" w14:textId="34ECF09C" w:rsidR="00C9320B" w:rsidRPr="00367165" w:rsidRDefault="00933F4A" w:rsidP="004019D8">
      <w:pPr>
        <w:ind w:firstLine="720"/>
      </w:pPr>
      <w:r w:rsidRPr="00367165">
        <w:t>The proposed project looks into both types</w:t>
      </w:r>
      <w:r>
        <w:t xml:space="preserve"> of criminalisation</w:t>
      </w:r>
      <w:r w:rsidRPr="00367165">
        <w:t>, with prohibition on abortion falling in the first category, and criminalization of homosexual intimacy, in the latter.</w:t>
      </w:r>
      <w:r>
        <w:t xml:space="preserve"> These two objects of criminalisation, each important in its own right,</w:t>
      </w:r>
      <w:r w:rsidRPr="00367165">
        <w:t xml:space="preserve"> </w:t>
      </w:r>
      <w:r>
        <w:t>also share significant traits that warrant joint consideration. First, many of the above uses of the criminal justice system may be motivated by general liberal principles (preventing harm to others)</w:t>
      </w:r>
      <w:r>
        <w:rPr>
          <w:rStyle w:val="FootnoteReference"/>
        </w:rPr>
        <w:footnoteReference w:id="9"/>
      </w:r>
      <w:r>
        <w:t xml:space="preserve"> or legal paternalism (preventing harm to oneself). However, the justification for criminalising abortion and LGTB rights is predominantly </w:t>
      </w:r>
      <w:r w:rsidRPr="00497C60">
        <w:t>normative, often religious. This</w:t>
      </w:r>
      <w:r>
        <w:rPr>
          <w:b/>
        </w:rPr>
        <w:t xml:space="preserve"> </w:t>
      </w:r>
      <w:r>
        <w:t>tends to place such laws</w:t>
      </w:r>
      <w:r w:rsidRPr="00AA78A8">
        <w:t xml:space="preserve"> in the </w:t>
      </w:r>
      <w:r>
        <w:t xml:space="preserve">category of </w:t>
      </w:r>
      <w:r w:rsidRPr="00E07041">
        <w:rPr>
          <w:b/>
        </w:rPr>
        <w:t>legal moralism</w:t>
      </w:r>
      <w:r>
        <w:rPr>
          <w:b/>
        </w:rPr>
        <w:t>.</w:t>
      </w:r>
      <w:r w:rsidRPr="00367165">
        <w:rPr>
          <w:rStyle w:val="FootnoteReference"/>
        </w:rPr>
        <w:footnoteReference w:id="10"/>
      </w:r>
      <w:r>
        <w:t xml:space="preserve"> Second, this </w:t>
      </w:r>
      <w:r w:rsidRPr="00367165">
        <w:t xml:space="preserve">moral and religious </w:t>
      </w:r>
      <w:r>
        <w:t xml:space="preserve">backdrop </w:t>
      </w:r>
      <w:r w:rsidRPr="00367165">
        <w:t>make</w:t>
      </w:r>
      <w:r>
        <w:t>s</w:t>
      </w:r>
      <w:r w:rsidRPr="00367165">
        <w:t xml:space="preserve"> the </w:t>
      </w:r>
      <w:r>
        <w:t xml:space="preserve">issues </w:t>
      </w:r>
      <w:r w:rsidRPr="0074493C">
        <w:rPr>
          <w:b/>
        </w:rPr>
        <w:t>particularly prone to politicisation</w:t>
      </w:r>
      <w:r>
        <w:rPr>
          <w:b/>
        </w:rPr>
        <w:t xml:space="preserve"> and ideological branding</w:t>
      </w:r>
      <w:r w:rsidRPr="00367165">
        <w:t>, which in turn render them less responsive to public health arguments</w:t>
      </w:r>
      <w:r>
        <w:t xml:space="preserve"> and reinforces the importance of understanding the political determinants.</w:t>
      </w:r>
      <w:r w:rsidRPr="00367165">
        <w:t xml:space="preserve"> T</w:t>
      </w:r>
      <w:r>
        <w:t>hird, t</w:t>
      </w:r>
      <w:r w:rsidRPr="00367165">
        <w:t>he</w:t>
      </w:r>
      <w:r>
        <w:t>se</w:t>
      </w:r>
      <w:r w:rsidRPr="00367165">
        <w:t xml:space="preserve"> norms affect dynamics within in the health system in ways that are likely to influence the effects of (de)criminalisation. </w:t>
      </w:r>
      <w:r>
        <w:t>B</w:t>
      </w:r>
      <w:r w:rsidRPr="00367165">
        <w:t xml:space="preserve">oth </w:t>
      </w:r>
      <w:r>
        <w:t xml:space="preserve">areas </w:t>
      </w:r>
      <w:r w:rsidRPr="0074493C">
        <w:t xml:space="preserve">involve issues of </w:t>
      </w:r>
      <w:r w:rsidRPr="003A1EB5">
        <w:rPr>
          <w:b/>
        </w:rPr>
        <w:t>stigma</w:t>
      </w:r>
      <w:r w:rsidRPr="0074493C">
        <w:t xml:space="preserve"> and decisional autonomy</w:t>
      </w:r>
      <w:r w:rsidRPr="00367165">
        <w:t>, in ways that may have</w:t>
      </w:r>
      <w:r>
        <w:t xml:space="preserve"> </w:t>
      </w:r>
      <w:r w:rsidRPr="00367165">
        <w:t>implications for the provision and utilisation of health services</w:t>
      </w:r>
      <w:r>
        <w:t>, as well as for mental health. Fourth, on these issues, i</w:t>
      </w:r>
      <w:r w:rsidRPr="00367165">
        <w:t xml:space="preserve">nternational and regional engagement </w:t>
      </w:r>
      <w:r>
        <w:t xml:space="preserve">can </w:t>
      </w:r>
      <w:r w:rsidRPr="00367165">
        <w:t xml:space="preserve">contribute towards </w:t>
      </w:r>
      <w:r w:rsidRPr="0074493C">
        <w:rPr>
          <w:b/>
        </w:rPr>
        <w:t>backlash</w:t>
      </w:r>
      <w:r w:rsidRPr="00367165">
        <w:t xml:space="preserve"> and mobilisation for (stronger) criminalization/harsher sanctions. </w:t>
      </w:r>
      <w:r>
        <w:t xml:space="preserve">Fifth, </w:t>
      </w:r>
      <w:r w:rsidRPr="00367165">
        <w:t xml:space="preserve">many of the same (national and international) actors </w:t>
      </w:r>
      <w:r>
        <w:t xml:space="preserve">are </w:t>
      </w:r>
      <w:r w:rsidRPr="00367165">
        <w:t>involved, particularly on the conservative side</w:t>
      </w:r>
      <w:r w:rsidRPr="00FA2A28">
        <w:t xml:space="preserve">. </w:t>
      </w:r>
      <w:r w:rsidRPr="0074493C">
        <w:t xml:space="preserve">Studying the politics of homosexuality </w:t>
      </w:r>
      <w:r>
        <w:t xml:space="preserve">and abortion </w:t>
      </w:r>
      <w:r w:rsidRPr="0074493C">
        <w:t xml:space="preserve">in Africa will not only provide a better understanding of how to navigate these dynamics, but also of how to avoid, or counter similar politicisation dynamics </w:t>
      </w:r>
      <w:r>
        <w:t>elsewhere (particularly in Asia and Latin America)</w:t>
      </w:r>
      <w:r w:rsidR="00DC64D4" w:rsidRPr="0074493C">
        <w:t xml:space="preserve"> </w:t>
      </w:r>
    </w:p>
    <w:p w14:paraId="728ADC6B" w14:textId="7DD5DC8C" w:rsidR="00703A46" w:rsidRPr="00703A46" w:rsidRDefault="00703A46" w:rsidP="00497C60">
      <w:pPr>
        <w:pStyle w:val="Heading3"/>
      </w:pPr>
      <w:r>
        <w:t xml:space="preserve">2.3 Questions and approach </w:t>
      </w:r>
    </w:p>
    <w:p w14:paraId="5436F932" w14:textId="207193D6" w:rsidR="00765D61" w:rsidRDefault="008632C6" w:rsidP="006B5159">
      <w:r w:rsidRPr="00367165">
        <w:t>Th</w:t>
      </w:r>
      <w:r w:rsidR="004C2BB4" w:rsidRPr="00367165">
        <w:t xml:space="preserve">is </w:t>
      </w:r>
      <w:r w:rsidR="00F1405E">
        <w:t>two</w:t>
      </w:r>
      <w:r w:rsidRPr="00367165">
        <w:t xml:space="preserve">-pronged study combines a mix of quantitative and qualitative methods to study selected low-to-middle income countries in Africa </w:t>
      </w:r>
      <w:r w:rsidR="008E4A6C">
        <w:t xml:space="preserve">and asks: </w:t>
      </w:r>
    </w:p>
    <w:p w14:paraId="5C02C49C" w14:textId="77777777" w:rsidR="00765D61" w:rsidRDefault="00EC315C" w:rsidP="002E3DDB">
      <w:pPr>
        <w:ind w:left="1287" w:hanging="720"/>
      </w:pPr>
      <w:r w:rsidRPr="00367165">
        <w:t xml:space="preserve">(1) </w:t>
      </w:r>
      <w:r w:rsidR="008E4A6C">
        <w:t xml:space="preserve">What are </w:t>
      </w:r>
      <w:r w:rsidRPr="00367165">
        <w:t>health and health systems impacts of criminalization of abortion and same-sex relations</w:t>
      </w:r>
      <w:r w:rsidR="008E4A6C">
        <w:t>?</w:t>
      </w:r>
    </w:p>
    <w:p w14:paraId="713D7F84" w14:textId="4D79B409" w:rsidR="00E978F8" w:rsidRPr="00367165" w:rsidRDefault="00EC315C" w:rsidP="002E3DDB">
      <w:pPr>
        <w:ind w:left="890" w:hanging="323"/>
      </w:pPr>
      <w:r w:rsidRPr="00367165">
        <w:t xml:space="preserve">(2) </w:t>
      </w:r>
      <w:r w:rsidR="008E4A6C">
        <w:t xml:space="preserve">What are the </w:t>
      </w:r>
      <w:r w:rsidRPr="00367165">
        <w:t>dynamics driving the trend towards criminalization</w:t>
      </w:r>
      <w:r w:rsidR="00153D53" w:rsidRPr="00367165">
        <w:t xml:space="preserve"> </w:t>
      </w:r>
      <w:r w:rsidRPr="00367165">
        <w:t xml:space="preserve">– </w:t>
      </w:r>
      <w:r w:rsidR="007F2901" w:rsidRPr="00367165">
        <w:t xml:space="preserve">and the </w:t>
      </w:r>
      <w:r w:rsidR="008632C6" w:rsidRPr="00367165">
        <w:t xml:space="preserve">reverse in </w:t>
      </w:r>
      <w:r w:rsidR="00153D53" w:rsidRPr="00367165">
        <w:t>other</w:t>
      </w:r>
      <w:r w:rsidR="008632C6" w:rsidRPr="00367165">
        <w:t xml:space="preserve"> countries</w:t>
      </w:r>
      <w:r w:rsidR="00765D61">
        <w:t xml:space="preserve"> </w:t>
      </w:r>
      <w:r w:rsidR="008632C6" w:rsidRPr="00367165">
        <w:t>–</w:t>
      </w:r>
      <w:r w:rsidRPr="00367165">
        <w:t xml:space="preserve"> and </w:t>
      </w:r>
      <w:r w:rsidR="008E4A6C">
        <w:t xml:space="preserve">what strategies are most effective in advancing change and minimising </w:t>
      </w:r>
      <w:r w:rsidR="00153D53" w:rsidRPr="00367165">
        <w:t>back</w:t>
      </w:r>
      <w:r w:rsidR="008632C6" w:rsidRPr="00367165">
        <w:t>lash</w:t>
      </w:r>
      <w:r w:rsidR="008E4A6C">
        <w:t>?</w:t>
      </w:r>
    </w:p>
    <w:p w14:paraId="5F51EBE7" w14:textId="23CAFC34" w:rsidR="0038305F" w:rsidRDefault="00762B45" w:rsidP="002E3DDB">
      <w:r>
        <w:t>Our theoretical departure is foreground</w:t>
      </w:r>
      <w:r w:rsidR="00F1405E">
        <w:t>ed</w:t>
      </w:r>
      <w:r>
        <w:t xml:space="preserve"> </w:t>
      </w:r>
      <w:r w:rsidR="00F1405E">
        <w:t xml:space="preserve">in </w:t>
      </w:r>
      <w:r>
        <w:t>the logics of both rational choice and norm appropriateness in institutional settings</w:t>
      </w:r>
      <w:r w:rsidR="005C553F">
        <w:t xml:space="preserve"> </w:t>
      </w:r>
      <w:r w:rsidR="00212D57">
        <w:fldChar w:fldCharType="begin"/>
      </w:r>
      <w:r w:rsidR="00212D57">
        <w:instrText xml:space="preserve"> ADDIN EN.CITE &lt;EndNote&gt;&lt;Cite&gt;&lt;Author&gt;Shepsle&lt;/Author&gt;&lt;Year&gt;2006&lt;/Year&gt;&lt;RecNum&gt;1924&lt;/RecNum&gt;&lt;DisplayText&gt;(Shepsle, 2006; March and Olsen, 1984)&lt;/DisplayText&gt;&lt;record&gt;&lt;rec-number&gt;1924&lt;/rec-number&gt;&lt;foreign-keys&gt;&lt;key app="EN" db-id="0wasz9aava290aefastptsrreswaxfatzt5x" timestamp="1433178577"&gt;1924&lt;/key&gt;&lt;/foreign-keys&gt;&lt;ref-type name="Book Section"&gt;5&lt;/ref-type&gt;&lt;contributors&gt;&lt;authors&gt;&lt;author&gt;Shepsle, Kenneth&lt;/author&gt;&lt;/authors&gt;&lt;secondary-authors&gt;&lt;author&gt;Binder, S&lt;/author&gt;&lt;author&gt;Rhodes, R&lt;/author&gt;&lt;author&gt;Rockman, B &lt;/author&gt;&lt;/secondary-authors&gt;&lt;/contributors&gt;&lt;titles&gt;&lt;title&gt;Rational Choice Institutionalism&lt;/title&gt;&lt;secondary-title&gt;Oxford Handbook of Political Institutions&lt;/secondary-title&gt;&lt;/titles&gt;&lt;dates&gt;&lt;year&gt;2006&lt;/year&gt;&lt;/dates&gt;&lt;pub-location&gt;Oxford&lt;/pub-location&gt;&lt;publisher&gt;Oxford University Press&lt;/publisher&gt;&lt;urls&gt;&lt;/urls&gt;&lt;/record&gt;&lt;/Cite&gt;&lt;Cite&gt;&lt;Author&gt;March&lt;/Author&gt;&lt;Year&gt;1984&lt;/Year&gt;&lt;RecNum&gt;1914&lt;/RecNum&gt;&lt;record&gt;&lt;rec-number&gt;1914&lt;/rec-number&gt;&lt;foreign-keys&gt;&lt;key app="EN" db-id="0wasz9aava290aefastptsrreswaxfatzt5x" timestamp="1432724742"&gt;1914&lt;/key&gt;&lt;/foreign-keys&gt;&lt;ref-type name="Journal Article"&gt;17&lt;/ref-type&gt;&lt;contributors&gt;&lt;authors&gt;&lt;author&gt;March, JG.&lt;/author&gt;&lt;author&gt;Olsen, JP. &lt;/author&gt;&lt;/authors&gt;&lt;/contributors&gt;&lt;titles&gt;&lt;title&gt;The New Institutionalism: Organizational Factors in Political Life&lt;/title&gt;&lt;secondary-title&gt;American Political Science Review&lt;/secondary-title&gt;&lt;/titles&gt;&lt;periodical&gt;&lt;full-title&gt;American Political Science Review&lt;/full-title&gt;&lt;/periodical&gt;&lt;pages&gt;734-749&lt;/pages&gt;&lt;volume&gt;78&lt;/volume&gt;&lt;dates&gt;&lt;year&gt;1984&lt;/year&gt;&lt;/dates&gt;&lt;urls&gt;&lt;/urls&gt;&lt;/record&gt;&lt;/Cite&gt;&lt;/EndNote&gt;</w:instrText>
      </w:r>
      <w:r w:rsidR="00212D57">
        <w:fldChar w:fldCharType="separate"/>
      </w:r>
      <w:r w:rsidR="00212D57">
        <w:rPr>
          <w:noProof/>
        </w:rPr>
        <w:t>(</w:t>
      </w:r>
      <w:hyperlink w:anchor="_ENREF_15" w:tooltip="Shepsle, 2006 #1924" w:history="1">
        <w:r w:rsidR="00212D57">
          <w:rPr>
            <w:noProof/>
          </w:rPr>
          <w:t>Shepsle, 2006</w:t>
        </w:r>
      </w:hyperlink>
      <w:r w:rsidR="00212D57">
        <w:rPr>
          <w:noProof/>
        </w:rPr>
        <w:t xml:space="preserve">; </w:t>
      </w:r>
      <w:hyperlink w:anchor="_ENREF_9" w:tooltip="March, 1984 #1914" w:history="1">
        <w:r w:rsidR="00212D57">
          <w:rPr>
            <w:noProof/>
          </w:rPr>
          <w:t>March and Olsen, 1984</w:t>
        </w:r>
      </w:hyperlink>
      <w:r w:rsidR="00212D57">
        <w:rPr>
          <w:noProof/>
        </w:rPr>
        <w:t>)</w:t>
      </w:r>
      <w:r w:rsidR="00212D57">
        <w:fldChar w:fldCharType="end"/>
      </w:r>
      <w:r>
        <w:t>.</w:t>
      </w:r>
      <w:r w:rsidR="00F1405E">
        <w:t xml:space="preserve"> This synthesis presumes that </w:t>
      </w:r>
      <w:r w:rsidR="0038305F">
        <w:t xml:space="preserve">human </w:t>
      </w:r>
      <w:r w:rsidR="00F1405E">
        <w:t>behaviour is determined by individual preferences and prevailing norms but that institutions also imprint and shape these decisional logics</w:t>
      </w:r>
      <w:r w:rsidR="0038305F">
        <w:t>, internally and externally</w:t>
      </w:r>
      <w:r w:rsidR="00F1405E">
        <w:t xml:space="preserve">. </w:t>
      </w:r>
      <w:r w:rsidR="0038305F">
        <w:t xml:space="preserve">This perspective has consequence for the way in which we trace the health impacts and drivers of criminalisation. </w:t>
      </w:r>
    </w:p>
    <w:p w14:paraId="64D3EDFC" w14:textId="00D74E91" w:rsidR="00536479" w:rsidRDefault="0038305F" w:rsidP="002E3DDB">
      <w:r>
        <w:tab/>
        <w:t xml:space="preserve">First, we presume that </w:t>
      </w:r>
      <w:r w:rsidR="00F1405E">
        <w:t xml:space="preserve">the </w:t>
      </w:r>
      <w:r w:rsidR="00F1405E" w:rsidRPr="002E3DDB">
        <w:rPr>
          <w:b/>
        </w:rPr>
        <w:t>type of institution</w:t>
      </w:r>
      <w:r w:rsidR="00F1405E">
        <w:t xml:space="preserve"> matters</w:t>
      </w:r>
      <w:r>
        <w:t xml:space="preserve">. </w:t>
      </w:r>
      <w:r w:rsidR="0063340B">
        <w:t>With regard to the first research question</w:t>
      </w:r>
      <w:r w:rsidR="00536479">
        <w:t>, a</w:t>
      </w:r>
      <w:r w:rsidR="00F1405E">
        <w:t xml:space="preserve"> multi-level approach </w:t>
      </w:r>
      <w:r>
        <w:t xml:space="preserve">is adopted </w:t>
      </w:r>
      <w:r w:rsidR="00F93C47">
        <w:t xml:space="preserve">and we surmise </w:t>
      </w:r>
      <w:r>
        <w:t xml:space="preserve">that </w:t>
      </w:r>
      <w:r w:rsidR="0057772F" w:rsidRPr="00367165">
        <w:t>politici</w:t>
      </w:r>
      <w:r w:rsidR="000666A1" w:rsidRPr="00367165">
        <w:t>s</w:t>
      </w:r>
      <w:r w:rsidR="0057772F" w:rsidRPr="00367165">
        <w:t xml:space="preserve">ation </w:t>
      </w:r>
      <w:r w:rsidR="000666A1" w:rsidRPr="00367165">
        <w:t xml:space="preserve">and </w:t>
      </w:r>
      <w:r w:rsidR="00E978F8" w:rsidRPr="00367165">
        <w:t>criminali</w:t>
      </w:r>
      <w:r w:rsidR="000666A1" w:rsidRPr="00367165">
        <w:t>s</w:t>
      </w:r>
      <w:r w:rsidR="00E978F8" w:rsidRPr="00367165">
        <w:t>ation</w:t>
      </w:r>
      <w:r w:rsidR="00E125BA" w:rsidRPr="00367165">
        <w:t xml:space="preserve"> affects </w:t>
      </w:r>
      <w:r w:rsidR="009C5FBC" w:rsidRPr="00367165">
        <w:t xml:space="preserve">the structure and functioning of </w:t>
      </w:r>
      <w:r w:rsidR="00E125BA" w:rsidRPr="00367165">
        <w:t>health</w:t>
      </w:r>
      <w:r w:rsidR="009C5FBC" w:rsidRPr="00367165">
        <w:t xml:space="preserve"> systems</w:t>
      </w:r>
      <w:r w:rsidR="00E125BA" w:rsidRPr="00367165">
        <w:t xml:space="preserve"> </w:t>
      </w:r>
      <w:r w:rsidR="009C5FBC" w:rsidRPr="00367165">
        <w:t xml:space="preserve">as well as their usage </w:t>
      </w:r>
      <w:r w:rsidR="00E125BA" w:rsidRPr="00367165">
        <w:t>by</w:t>
      </w:r>
      <w:r w:rsidR="00E978F8" w:rsidRPr="00367165">
        <w:t xml:space="preserve"> </w:t>
      </w:r>
      <w:r w:rsidR="00E125BA" w:rsidRPr="00367165">
        <w:t>changing</w:t>
      </w:r>
      <w:r w:rsidR="00E978F8" w:rsidRPr="00367165">
        <w:t xml:space="preserve"> t</w:t>
      </w:r>
      <w:r w:rsidR="00E125BA" w:rsidRPr="00367165">
        <w:t xml:space="preserve">he behaviour of </w:t>
      </w:r>
      <w:r w:rsidR="00E125BA" w:rsidRPr="002E3DDB">
        <w:t>key actors</w:t>
      </w:r>
      <w:r w:rsidR="00E125BA" w:rsidRPr="00367165">
        <w:t xml:space="preserve"> </w:t>
      </w:r>
      <w:r w:rsidR="0057772F" w:rsidRPr="00367165">
        <w:t xml:space="preserve">at different levels </w:t>
      </w:r>
      <w:r w:rsidR="00E125BA" w:rsidRPr="00367165">
        <w:t xml:space="preserve">- </w:t>
      </w:r>
      <w:r w:rsidR="00E978F8" w:rsidRPr="00367165">
        <w:t xml:space="preserve">health policy-makers, health </w:t>
      </w:r>
      <w:r w:rsidR="00E125BA" w:rsidRPr="00367165">
        <w:t>service providers</w:t>
      </w:r>
      <w:r w:rsidR="00762B45">
        <w:t>,</w:t>
      </w:r>
      <w:r w:rsidR="00E125BA" w:rsidRPr="00367165">
        <w:t xml:space="preserve"> </w:t>
      </w:r>
      <w:r w:rsidR="009C5FBC" w:rsidRPr="00367165">
        <w:t xml:space="preserve">potential patients (in this case </w:t>
      </w:r>
      <w:r w:rsidR="00E978F8" w:rsidRPr="00367165">
        <w:t>individuals engaging in same se</w:t>
      </w:r>
      <w:r w:rsidR="00E125BA" w:rsidRPr="00367165">
        <w:t>x relations or seeking abortion</w:t>
      </w:r>
      <w:r w:rsidR="009C5FBC" w:rsidRPr="00367165">
        <w:t>)</w:t>
      </w:r>
      <w:r w:rsidR="00762B45">
        <w:t xml:space="preserve"> and the broader communities in which affected individuals live</w:t>
      </w:r>
      <w:r w:rsidR="0057772F" w:rsidRPr="00367165">
        <w:t xml:space="preserve">. </w:t>
      </w:r>
      <w:r w:rsidR="00536479">
        <w:t xml:space="preserve">Similarly, with regard to the second research question, we presume </w:t>
      </w:r>
      <w:proofErr w:type="gramStart"/>
      <w:r w:rsidR="00536479">
        <w:t xml:space="preserve">that the </w:t>
      </w:r>
      <w:r w:rsidR="001739E2">
        <w:t xml:space="preserve">decisional logics of </w:t>
      </w:r>
      <w:r w:rsidR="00536479">
        <w:t>actors</w:t>
      </w:r>
      <w:r w:rsidR="008A68C8">
        <w:t xml:space="preserve"> who </w:t>
      </w:r>
      <w:r w:rsidR="00497EF8">
        <w:t xml:space="preserve">potentially </w:t>
      </w:r>
      <w:r w:rsidR="008A68C8">
        <w:t>drive</w:t>
      </w:r>
      <w:r w:rsidR="00497EF8">
        <w:t xml:space="preserve"> </w:t>
      </w:r>
      <w:r w:rsidR="008A68C8">
        <w:t>criminalization</w:t>
      </w:r>
      <w:r w:rsidR="00536479">
        <w:t xml:space="preserve"> (government and opposition politicians; </w:t>
      </w:r>
      <w:r w:rsidR="001739E2">
        <w:t xml:space="preserve">judges; </w:t>
      </w:r>
      <w:r w:rsidR="00FA520E">
        <w:t xml:space="preserve">religious and other </w:t>
      </w:r>
      <w:r w:rsidR="001739E2">
        <w:t xml:space="preserve">civil society actors; and voters) </w:t>
      </w:r>
      <w:r w:rsidR="009508E8">
        <w:t xml:space="preserve">are </w:t>
      </w:r>
      <w:r w:rsidR="001739E2">
        <w:t>shaped by their</w:t>
      </w:r>
      <w:r w:rsidR="00536479">
        <w:t xml:space="preserve"> institutional setting</w:t>
      </w:r>
      <w:proofErr w:type="gramEnd"/>
      <w:r w:rsidR="001739E2">
        <w:t>.</w:t>
      </w:r>
      <w:r w:rsidR="000A00D7">
        <w:rPr>
          <w:rStyle w:val="FootnoteReference"/>
        </w:rPr>
        <w:footnoteReference w:id="11"/>
      </w:r>
    </w:p>
    <w:p w14:paraId="315DBA0F" w14:textId="27AD673F" w:rsidR="00F93C47" w:rsidRDefault="00F93C47" w:rsidP="00536479">
      <w:pPr>
        <w:ind w:firstLine="720"/>
      </w:pPr>
      <w:r>
        <w:t xml:space="preserve">Second, </w:t>
      </w:r>
      <w:r w:rsidR="00996E2B" w:rsidRPr="00367165">
        <w:t xml:space="preserve">we assume that the </w:t>
      </w:r>
      <w:r w:rsidR="00996E2B" w:rsidRPr="00367165">
        <w:rPr>
          <w:b/>
        </w:rPr>
        <w:t>causal mechanism</w:t>
      </w:r>
      <w:r w:rsidR="00147AEF" w:rsidRPr="00367165">
        <w:rPr>
          <w:b/>
        </w:rPr>
        <w:t>s</w:t>
      </w:r>
      <w:r w:rsidR="00996E2B" w:rsidRPr="00367165">
        <w:rPr>
          <w:b/>
        </w:rPr>
        <w:t xml:space="preserve"> </w:t>
      </w:r>
      <w:r w:rsidR="00996E2B" w:rsidRPr="00367165">
        <w:t xml:space="preserve">through which </w:t>
      </w:r>
      <w:r>
        <w:t xml:space="preserve">change </w:t>
      </w:r>
      <w:r w:rsidR="00996E2B" w:rsidRPr="00367165">
        <w:t xml:space="preserve">occurs, is by </w:t>
      </w:r>
      <w:r w:rsidR="00996E2B" w:rsidRPr="00367165">
        <w:rPr>
          <w:b/>
        </w:rPr>
        <w:t xml:space="preserve">changing </w:t>
      </w:r>
      <w:r w:rsidR="00E978F8" w:rsidRPr="00367165">
        <w:rPr>
          <w:b/>
        </w:rPr>
        <w:t>the</w:t>
      </w:r>
      <w:r w:rsidR="00996E2B" w:rsidRPr="00367165">
        <w:rPr>
          <w:b/>
        </w:rPr>
        <w:t xml:space="preserve"> actors</w:t>
      </w:r>
      <w:r w:rsidR="003C1A64" w:rsidRPr="00367165">
        <w:rPr>
          <w:b/>
        </w:rPr>
        <w:t>’</w:t>
      </w:r>
      <w:r w:rsidR="00A9385E" w:rsidRPr="00367165">
        <w:rPr>
          <w:b/>
        </w:rPr>
        <w:t xml:space="preserve"> </w:t>
      </w:r>
      <w:r w:rsidR="003C1A64" w:rsidRPr="00367165">
        <w:rPr>
          <w:b/>
        </w:rPr>
        <w:t>motivation</w:t>
      </w:r>
      <w:r w:rsidR="00AF599F">
        <w:rPr>
          <w:b/>
        </w:rPr>
        <w:t xml:space="preserve"> </w:t>
      </w:r>
      <w:r w:rsidR="003C1A64" w:rsidRPr="00212D57">
        <w:t xml:space="preserve">to act in a particular way </w:t>
      </w:r>
      <w:r w:rsidR="003C1A64" w:rsidRPr="00367165">
        <w:rPr>
          <w:b/>
        </w:rPr>
        <w:t xml:space="preserve">and/or their </w:t>
      </w:r>
      <w:r w:rsidR="00A9385E" w:rsidRPr="00367165">
        <w:rPr>
          <w:b/>
        </w:rPr>
        <w:t>opportunity structure</w:t>
      </w:r>
      <w:r w:rsidR="009C5FBC" w:rsidRPr="00367165">
        <w:t xml:space="preserve"> (</w:t>
      </w:r>
      <w:r w:rsidR="003C1A64" w:rsidRPr="00367165">
        <w:t xml:space="preserve">the </w:t>
      </w:r>
      <w:r w:rsidR="009C5FBC" w:rsidRPr="00367165">
        <w:t xml:space="preserve">barriers and resources they </w:t>
      </w:r>
      <w:r w:rsidR="003C1A64" w:rsidRPr="00367165">
        <w:t>face in the context)</w:t>
      </w:r>
      <w:r w:rsidR="00212D57">
        <w:t xml:space="preserve"> </w:t>
      </w:r>
      <w:r w:rsidR="00212D57">
        <w:rPr>
          <w:rFonts w:cs="Times New Roman"/>
          <w:noProof/>
        </w:rPr>
        <w:fldChar w:fldCharType="begin"/>
      </w:r>
      <w:r w:rsidR="00212D57">
        <w:rPr>
          <w:rFonts w:cs="Times New Roman"/>
          <w:noProof/>
        </w:rPr>
        <w:instrText xml:space="preserve"> ADDIN EN.CITE &lt;EndNote&gt;&lt;Cite&gt;&lt;Author&gt;Ostrom&lt;/Author&gt;&lt;Year&gt;2000&lt;/Year&gt;&lt;RecNum&gt;1956&lt;/RecNum&gt;&lt;DisplayText&gt;(Ostrom, 2000; Hilson, 2002)&lt;/DisplayText&gt;&lt;record&gt;&lt;rec-number&gt;1956&lt;/rec-number&gt;&lt;foreign-keys&gt;&lt;key app="EN" db-id="0wasz9aava290aefastptsrreswaxfatzt5x" timestamp="1445604919"&gt;1956&lt;/key&gt;&lt;/foreign-keys&gt;&lt;ref-type name="Journal Article"&gt;17&lt;/ref-type&gt;&lt;contributors&gt;&lt;authors&gt;&lt;author&gt;Ostrom, Ellinor&lt;/author&gt;&lt;/authors&gt;&lt;/contributors&gt;&lt;titles&gt;&lt;title&gt;Collective action and the Evolution of Social Norms&lt;/title&gt;&lt;secondary-title&gt;The Journal of Economic Perspectives&lt;/secondary-title&gt;&lt;/titles&gt;&lt;periodical&gt;&lt;full-title&gt;The Journal of Economic Perspectives&lt;/full-title&gt;&lt;/periodical&gt;&lt;pages&gt;137-158&lt;/pages&gt;&lt;volume&gt;14&lt;/volume&gt;&lt;number&gt;3&lt;/number&gt;&lt;dates&gt;&lt;year&gt;2000&lt;/year&gt;&lt;/dates&gt;&lt;urls&gt;&lt;/urls&gt;&lt;/record&gt;&lt;/Cite&gt;&lt;Cite&gt;&lt;Author&gt;Hilson&lt;/Author&gt;&lt;Year&gt;2002&lt;/Year&gt;&lt;RecNum&gt;1921&lt;/RecNum&gt;&lt;record&gt;&lt;rec-number&gt;1921&lt;/rec-number&gt;&lt;foreign-keys&gt;&lt;key app="EN" db-id="0wasz9aava290aefastptsrreswaxfatzt5x" timestamp="1432774078"&gt;1921&lt;/key&gt;&lt;/foreign-keys&gt;&lt;ref-type name="Journal Article"&gt;17&lt;/ref-type&gt;&lt;contributors&gt;&lt;authors&gt;&lt;author&gt;Hilson, C.&lt;/author&gt;&lt;/authors&gt;&lt;/contributors&gt;&lt;titles&gt;&lt;title&gt;New social movements: the role of legal opportunity&lt;/title&gt;&lt;secondary-title&gt;Journal of European Public Policy&lt;/secondary-title&gt;&lt;/titles&gt;&lt;periodical&gt;&lt;full-title&gt;Journal of European Public Policy&lt;/full-title&gt;&lt;/periodical&gt;&lt;pages&gt;238-255&lt;/pages&gt;&lt;volume&gt;9&lt;/volume&gt;&lt;number&gt;2&lt;/number&gt;&lt;dates&gt;&lt;year&gt;2002&lt;/year&gt;&lt;/dates&gt;&lt;urls&gt;&lt;/urls&gt;&lt;/record&gt;&lt;/Cite&gt;&lt;/EndNote&gt;</w:instrText>
      </w:r>
      <w:r w:rsidR="00212D57">
        <w:rPr>
          <w:rFonts w:cs="Times New Roman"/>
          <w:noProof/>
        </w:rPr>
        <w:fldChar w:fldCharType="separate"/>
      </w:r>
      <w:r w:rsidR="00212D57">
        <w:rPr>
          <w:rFonts w:cs="Times New Roman"/>
          <w:noProof/>
        </w:rPr>
        <w:t>(</w:t>
      </w:r>
      <w:hyperlink w:anchor="_ENREF_13" w:tooltip="Ostrom, 2000 #1956" w:history="1">
        <w:r w:rsidR="00212D57">
          <w:rPr>
            <w:rFonts w:cs="Times New Roman"/>
            <w:noProof/>
          </w:rPr>
          <w:t>Ostrom, 2000</w:t>
        </w:r>
      </w:hyperlink>
      <w:r w:rsidR="00212D57">
        <w:rPr>
          <w:rFonts w:cs="Times New Roman"/>
          <w:noProof/>
        </w:rPr>
        <w:t xml:space="preserve">; </w:t>
      </w:r>
      <w:hyperlink w:anchor="_ENREF_3" w:tooltip="Hilson, 2002 #1921" w:history="1">
        <w:r w:rsidR="00212D57">
          <w:rPr>
            <w:rFonts w:cs="Times New Roman"/>
            <w:noProof/>
          </w:rPr>
          <w:t>Hilson, 2002</w:t>
        </w:r>
      </w:hyperlink>
      <w:r w:rsidR="00212D57">
        <w:rPr>
          <w:rFonts w:cs="Times New Roman"/>
          <w:noProof/>
        </w:rPr>
        <w:t>)</w:t>
      </w:r>
      <w:r w:rsidR="00212D57">
        <w:rPr>
          <w:rFonts w:cs="Times New Roman"/>
          <w:noProof/>
        </w:rPr>
        <w:fldChar w:fldCharType="end"/>
      </w:r>
      <w:r w:rsidR="003C1A64" w:rsidRPr="00367165">
        <w:t xml:space="preserve">. </w:t>
      </w:r>
      <w:r w:rsidR="009508E8">
        <w:t xml:space="preserve">For </w:t>
      </w:r>
      <w:r w:rsidR="00FA520E">
        <w:t xml:space="preserve">social and political actors, </w:t>
      </w:r>
      <w:r w:rsidR="00363211">
        <w:t>the motivation to engage for or against criminalisation can be normative (</w:t>
      </w:r>
      <w:r w:rsidR="0078261B">
        <w:t xml:space="preserve">for example </w:t>
      </w:r>
      <w:r w:rsidR="00363211">
        <w:t xml:space="preserve">a sincerely held belief that </w:t>
      </w:r>
      <w:r w:rsidR="0078261B">
        <w:t>abortion and/or homosexuality is sinful and a treat to the moral fabric of society</w:t>
      </w:r>
      <w:r w:rsidR="00AC1D5C">
        <w:t xml:space="preserve"> – or that criminalization is against human rights</w:t>
      </w:r>
      <w:r w:rsidR="0078261B">
        <w:t>)</w:t>
      </w:r>
      <w:r w:rsidR="00363211">
        <w:t xml:space="preserve"> or instrumental </w:t>
      </w:r>
      <w:r w:rsidR="0021152C">
        <w:t>(</w:t>
      </w:r>
      <w:r w:rsidR="00363211">
        <w:t xml:space="preserve">that </w:t>
      </w:r>
      <w:r w:rsidR="0021152C">
        <w:t xml:space="preserve">engagement </w:t>
      </w:r>
      <w:r w:rsidR="00C155EE">
        <w:t xml:space="preserve">for </w:t>
      </w:r>
      <w:r w:rsidR="00AC1D5C">
        <w:t xml:space="preserve">or against </w:t>
      </w:r>
      <w:r w:rsidR="00C155EE">
        <w:t>criminalization</w:t>
      </w:r>
      <w:r w:rsidR="0021152C">
        <w:t xml:space="preserve"> </w:t>
      </w:r>
      <w:r w:rsidR="0078261B">
        <w:t>will advance other aims, such as electoral victory</w:t>
      </w:r>
      <w:r w:rsidR="00AC1D5C">
        <w:t xml:space="preserve"> or public health</w:t>
      </w:r>
      <w:r w:rsidR="0078261B">
        <w:t>)</w:t>
      </w:r>
      <w:r w:rsidR="0021152C">
        <w:t>. W</w:t>
      </w:r>
      <w:r w:rsidR="00363211">
        <w:t>hether and how they act on the motivation depend on their evaluation of</w:t>
      </w:r>
      <w:r w:rsidR="0078261B">
        <w:t xml:space="preserve"> what</w:t>
      </w:r>
      <w:r w:rsidR="0021152C">
        <w:t xml:space="preserve"> will </w:t>
      </w:r>
      <w:r w:rsidR="0040740A">
        <w:t>b</w:t>
      </w:r>
      <w:r w:rsidR="00AC1D5C">
        <w:t xml:space="preserve">est </w:t>
      </w:r>
      <w:r w:rsidR="0021152C">
        <w:t>advance their cause in the context and, given their resources and constraints</w:t>
      </w:r>
      <w:r w:rsidR="00C155EE">
        <w:t>.</w:t>
      </w:r>
      <w:r w:rsidR="0078261B">
        <w:t xml:space="preserve"> </w:t>
      </w:r>
      <w:r w:rsidR="009508E8">
        <w:t>For health care providers and –seekers,</w:t>
      </w:r>
      <w:r w:rsidR="00234004">
        <w:t xml:space="preserve"> c</w:t>
      </w:r>
      <w:r w:rsidR="00F1743D" w:rsidRPr="00367165">
        <w:t>hanges in the law (de/criminalization) and in the level of politicization of the issu</w:t>
      </w:r>
      <w:r w:rsidR="00B744D8" w:rsidRPr="00367165">
        <w:t>e</w:t>
      </w:r>
      <w:r w:rsidR="00234004">
        <w:t>,</w:t>
      </w:r>
      <w:r w:rsidR="00B744D8" w:rsidRPr="00367165">
        <w:t xml:space="preserve"> are among a range of factors (cultural, religious and professional </w:t>
      </w:r>
      <w:r w:rsidR="00F1743D" w:rsidRPr="00367165">
        <w:t xml:space="preserve">norms, attitudes, </w:t>
      </w:r>
      <w:r w:rsidR="001C446E" w:rsidRPr="00367165">
        <w:t xml:space="preserve">national and international </w:t>
      </w:r>
      <w:r w:rsidR="00F1743D" w:rsidRPr="00367165">
        <w:t>reso</w:t>
      </w:r>
      <w:r w:rsidR="00B744D8" w:rsidRPr="00367165">
        <w:t>urces</w:t>
      </w:r>
      <w:r w:rsidR="001C446E" w:rsidRPr="00367165">
        <w:t xml:space="preserve"> and allies</w:t>
      </w:r>
      <w:r w:rsidR="00B744D8" w:rsidRPr="00367165">
        <w:t>, material incentives</w:t>
      </w:r>
      <w:r w:rsidR="00F1743D" w:rsidRPr="00367165">
        <w:t xml:space="preserve">) </w:t>
      </w:r>
      <w:r w:rsidR="001C446E" w:rsidRPr="00367165">
        <w:t xml:space="preserve">that </w:t>
      </w:r>
      <w:r w:rsidR="00F1743D" w:rsidRPr="00367165">
        <w:t>interact and impact</w:t>
      </w:r>
      <w:r w:rsidR="001C446E" w:rsidRPr="00367165">
        <w:t xml:space="preserve"> on</w:t>
      </w:r>
      <w:r w:rsidR="00F1743D" w:rsidRPr="00367165">
        <w:t xml:space="preserve"> their </w:t>
      </w:r>
      <w:r w:rsidR="001C446E" w:rsidRPr="00367165">
        <w:t>decisions</w:t>
      </w:r>
      <w:r w:rsidR="00F1743D" w:rsidRPr="00367165">
        <w:t xml:space="preserve"> </w:t>
      </w:r>
      <w:r w:rsidR="001C446E" w:rsidRPr="00367165">
        <w:t>regarding</w:t>
      </w:r>
      <w:r w:rsidR="00F1743D" w:rsidRPr="00367165">
        <w:t xml:space="preserve"> how to design </w:t>
      </w:r>
      <w:r w:rsidR="00F1743D" w:rsidRPr="00367165">
        <w:lastRenderedPageBreak/>
        <w:t xml:space="preserve">health policies or provide or seek services. </w:t>
      </w:r>
      <w:r w:rsidR="009508E8">
        <w:t>Thus</w:t>
      </w:r>
      <w:r w:rsidR="00B744D8" w:rsidRPr="00367165">
        <w:t>,</w:t>
      </w:r>
      <w:r w:rsidR="00461D17" w:rsidRPr="00367165">
        <w:t xml:space="preserve"> while criminalization clearly is a barrier to legal abortions,</w:t>
      </w:r>
      <w:r w:rsidR="00B744D8" w:rsidRPr="00367165">
        <w:t xml:space="preserve"> </w:t>
      </w:r>
      <w:r w:rsidR="00147AEF" w:rsidRPr="00367165">
        <w:t>decriminalisation in</w:t>
      </w:r>
      <w:r w:rsidR="00B744D8" w:rsidRPr="00367165">
        <w:t xml:space="preserve"> itself will</w:t>
      </w:r>
      <w:r w:rsidR="009508E8">
        <w:t xml:space="preserve"> not automatically </w:t>
      </w:r>
      <w:r w:rsidR="00B744D8" w:rsidRPr="00367165">
        <w:t xml:space="preserve">lead to </w:t>
      </w:r>
      <w:r w:rsidR="00461D17" w:rsidRPr="00367165">
        <w:t xml:space="preserve">access to safe and legal </w:t>
      </w:r>
      <w:r w:rsidR="000666A1" w:rsidRPr="00367165">
        <w:t>abortions</w:t>
      </w:r>
      <w:r w:rsidR="00461D17" w:rsidRPr="00367165">
        <w:t xml:space="preserve"> or </w:t>
      </w:r>
      <w:r w:rsidR="001C446E" w:rsidRPr="00367165">
        <w:t>better</w:t>
      </w:r>
      <w:r w:rsidR="00B744D8" w:rsidRPr="00367165">
        <w:t xml:space="preserve"> </w:t>
      </w:r>
      <w:r w:rsidR="001C446E" w:rsidRPr="00367165">
        <w:t xml:space="preserve">maternal </w:t>
      </w:r>
      <w:r w:rsidR="00B744D8" w:rsidRPr="00367165">
        <w:t>health outcomes.</w:t>
      </w:r>
      <w:r w:rsidR="0033515A">
        <w:t xml:space="preserve"> We need to understand the conditions under which decriminalisation agenda can be both advanced and made effective in practice.</w:t>
      </w:r>
      <w:r>
        <w:t xml:space="preserve"> </w:t>
      </w:r>
    </w:p>
    <w:p w14:paraId="66671C3F" w14:textId="61B172E8" w:rsidR="00D613B8" w:rsidRDefault="00B744D8" w:rsidP="006B5159">
      <w:pPr>
        <w:ind w:firstLine="720"/>
      </w:pPr>
      <w:r w:rsidRPr="00367165">
        <w:t xml:space="preserve">To understand </w:t>
      </w:r>
      <w:r w:rsidR="001C446E" w:rsidRPr="00367165">
        <w:t xml:space="preserve">when and how </w:t>
      </w:r>
      <w:r w:rsidR="00147AEF" w:rsidRPr="00367165">
        <w:t>(de)</w:t>
      </w:r>
      <w:r w:rsidR="00F1743D" w:rsidRPr="00367165">
        <w:t xml:space="preserve">criminalisation </w:t>
      </w:r>
      <w:r w:rsidR="00147AEF" w:rsidRPr="00367165">
        <w:t>affects health - and be able to act accordingly -</w:t>
      </w:r>
      <w:r w:rsidR="001C446E" w:rsidRPr="00367165">
        <w:t xml:space="preserve"> it </w:t>
      </w:r>
      <w:r w:rsidR="00147AEF" w:rsidRPr="00367165">
        <w:t>is t</w:t>
      </w:r>
      <w:r w:rsidR="004F4404" w:rsidRPr="00367165">
        <w:t xml:space="preserve">herefore </w:t>
      </w:r>
      <w:r w:rsidR="00147AEF" w:rsidRPr="00367165">
        <w:t>necessar</w:t>
      </w:r>
      <w:r w:rsidR="001C446E" w:rsidRPr="00367165">
        <w:t>y to understand the dynamics at play at different levels of the health system</w:t>
      </w:r>
      <w:r w:rsidR="004F4404" w:rsidRPr="00367165">
        <w:t xml:space="preserve">. </w:t>
      </w:r>
      <w:r w:rsidR="001C446E" w:rsidRPr="00367165">
        <w:t xml:space="preserve"> </w:t>
      </w:r>
      <w:r w:rsidR="000F5AA2" w:rsidRPr="00367165">
        <w:t>T</w:t>
      </w:r>
      <w:r w:rsidR="001C446E" w:rsidRPr="00367165">
        <w:t xml:space="preserve">his is </w:t>
      </w:r>
      <w:r w:rsidR="00BA0147" w:rsidRPr="00367165">
        <w:t xml:space="preserve">illustrated in the right hand side of </w:t>
      </w:r>
      <w:r w:rsidR="000F5AA2" w:rsidRPr="00367165">
        <w:t>Figure 1</w:t>
      </w:r>
      <w:r w:rsidR="00BD5B75" w:rsidRPr="00367165">
        <w:t xml:space="preserve"> (marked </w:t>
      </w:r>
      <w:r w:rsidR="00BD5B75" w:rsidRPr="00367165">
        <w:rPr>
          <w:b/>
          <w:sz w:val="18"/>
          <w:szCs w:val="18"/>
        </w:rPr>
        <w:t>STUDY 1</w:t>
      </w:r>
      <w:r w:rsidR="00F93C47">
        <w:rPr>
          <w:b/>
          <w:sz w:val="18"/>
          <w:szCs w:val="18"/>
        </w:rPr>
        <w:t xml:space="preserve"> HEALTH EFFECTS</w:t>
      </w:r>
      <w:r w:rsidR="00BB1220">
        <w:rPr>
          <w:b/>
          <w:sz w:val="18"/>
          <w:szCs w:val="18"/>
        </w:rPr>
        <w:t>)</w:t>
      </w:r>
      <w:r w:rsidR="00263DF1">
        <w:rPr>
          <w:b/>
          <w:sz w:val="18"/>
          <w:szCs w:val="18"/>
        </w:rPr>
        <w:t>.</w:t>
      </w:r>
      <w:r w:rsidR="00BB1220">
        <w:rPr>
          <w:b/>
          <w:sz w:val="18"/>
          <w:szCs w:val="18"/>
        </w:rPr>
        <w:t xml:space="preserve"> </w:t>
      </w:r>
      <w:r w:rsidR="00BB1220">
        <w:t xml:space="preserve">Here, </w:t>
      </w:r>
      <w:r w:rsidR="00BD5B75" w:rsidRPr="00212D57">
        <w:t xml:space="preserve">criminalization and politicization </w:t>
      </w:r>
      <w:r w:rsidR="00BB1220">
        <w:t xml:space="preserve">are </w:t>
      </w:r>
      <w:r w:rsidR="00BD5B75" w:rsidRPr="00212D57">
        <w:t>the independent variables</w:t>
      </w:r>
      <w:r w:rsidR="00BA0147" w:rsidRPr="00367165">
        <w:t>.</w:t>
      </w:r>
      <w:r w:rsidR="00D2137C" w:rsidRPr="00367165">
        <w:t xml:space="preserve"> </w:t>
      </w:r>
      <w:r w:rsidR="009A5BB4" w:rsidRPr="00367165">
        <w:t>The blue ar</w:t>
      </w:r>
      <w:r w:rsidR="004C3BAA" w:rsidRPr="00367165">
        <w:t xml:space="preserve">rows signify the assumed causal links between </w:t>
      </w:r>
      <w:r w:rsidR="00147AEF" w:rsidRPr="00367165">
        <w:t>(</w:t>
      </w:r>
      <w:r w:rsidR="004C3BAA" w:rsidRPr="00367165">
        <w:t>de</w:t>
      </w:r>
      <w:r w:rsidR="00147AEF" w:rsidRPr="00367165">
        <w:t>)</w:t>
      </w:r>
      <w:r w:rsidR="004C3BAA" w:rsidRPr="00367165">
        <w:t>criminali</w:t>
      </w:r>
      <w:r w:rsidR="000614CF">
        <w:t>z</w:t>
      </w:r>
      <w:r w:rsidR="004C3BAA" w:rsidRPr="00367165">
        <w:t>ation and different aspects of the health system, w</w:t>
      </w:r>
      <w:r w:rsidR="000666A1" w:rsidRPr="00367165">
        <w:t>h</w:t>
      </w:r>
      <w:r w:rsidR="004C3BAA" w:rsidRPr="00367165">
        <w:t>ile the red arrows signify the independent influence of politici</w:t>
      </w:r>
      <w:r w:rsidR="000614CF">
        <w:t>z</w:t>
      </w:r>
      <w:r w:rsidR="004C3BAA" w:rsidRPr="00367165">
        <w:t xml:space="preserve">ation of the issue (regardless of whether a legal change results). </w:t>
      </w:r>
      <w:r w:rsidR="00D2137C" w:rsidRPr="00367165">
        <w:t>The differently coloured stars</w:t>
      </w:r>
      <w:r w:rsidR="00D613B8" w:rsidRPr="00367165">
        <w:t xml:space="preserve"> </w:t>
      </w:r>
      <w:r w:rsidR="00147AEF" w:rsidRPr="00367165">
        <w:t>signify key actors/</w:t>
      </w:r>
      <w:r w:rsidR="00D2137C" w:rsidRPr="00367165">
        <w:t>decision makers at different levels of the health system</w:t>
      </w:r>
      <w:r w:rsidR="00147AEF" w:rsidRPr="00367165">
        <w:t>: T</w:t>
      </w:r>
      <w:r w:rsidR="00AC1887" w:rsidRPr="00367165">
        <w:t>he blue star illustrate</w:t>
      </w:r>
      <w:r w:rsidR="00FA1A86">
        <w:t>s</w:t>
      </w:r>
      <w:r w:rsidR="00AC1887" w:rsidRPr="00367165">
        <w:t xml:space="preserve"> health policy makers and bureaucrats who develop new health policies (or not) in response to changes in the law; the orange </w:t>
      </w:r>
      <w:r w:rsidR="0040740A">
        <w:t xml:space="preserve">star </w:t>
      </w:r>
      <w:r w:rsidR="00AC1887" w:rsidRPr="00367165">
        <w:t>illustrates health workers at different levels of service provision who may change their practice (or not) in response to the legal changes and/or politicisation of the issue; while the purple stars are potential patients who may change their health care seeking behaviour (or not) or experience changes in stigma and me</w:t>
      </w:r>
      <w:r w:rsidR="000614CF">
        <w:t>n</w:t>
      </w:r>
      <w:r w:rsidR="00AC1887" w:rsidRPr="00367165">
        <w:t>tal health (or not).</w:t>
      </w:r>
      <w:r w:rsidR="00D613B8" w:rsidRPr="00367165">
        <w:t xml:space="preserve"> The rays of the </w:t>
      </w:r>
      <w:r w:rsidR="00422284" w:rsidRPr="00367165">
        <w:t>stars</w:t>
      </w:r>
      <w:r w:rsidR="00147AEF" w:rsidRPr="00367165">
        <w:t xml:space="preserve"> signify the different aspects of the</w:t>
      </w:r>
      <w:r w:rsidR="00CF50AA">
        <w:t xml:space="preserve"> actors’</w:t>
      </w:r>
      <w:r w:rsidR="00D613B8" w:rsidRPr="00367165">
        <w:t xml:space="preserve"> opportunity structure, the multitude of factors that interact to determine the</w:t>
      </w:r>
      <w:r w:rsidR="00CF50AA">
        <w:t xml:space="preserve">ir actions and </w:t>
      </w:r>
      <w:proofErr w:type="spellStart"/>
      <w:r w:rsidR="00CF50AA">
        <w:t>descisions</w:t>
      </w:r>
      <w:proofErr w:type="spellEnd"/>
      <w:r w:rsidR="00D613B8" w:rsidRPr="00367165">
        <w:t>.</w:t>
      </w:r>
    </w:p>
    <w:p w14:paraId="1CB37D9F" w14:textId="6F9208F1" w:rsidR="002C1480" w:rsidRDefault="00C06D49" w:rsidP="0074493C">
      <w:r w:rsidRPr="00C06D49">
        <w:t xml:space="preserve"> </w:t>
      </w:r>
      <w:r>
        <w:rPr>
          <w:noProof/>
          <w:lang w:val="en-US" w:eastAsia="en-US"/>
        </w:rPr>
        <w:drawing>
          <wp:inline distT="0" distB="0" distL="0" distR="0" wp14:anchorId="27A05F81" wp14:editId="77559448">
            <wp:extent cx="5521743" cy="42115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914" cy="4213933"/>
                    </a:xfrm>
                    <a:prstGeom prst="rect">
                      <a:avLst/>
                    </a:prstGeom>
                    <a:noFill/>
                    <a:ln>
                      <a:noFill/>
                    </a:ln>
                  </pic:spPr>
                </pic:pic>
              </a:graphicData>
            </a:graphic>
          </wp:inline>
        </w:drawing>
      </w:r>
    </w:p>
    <w:p w14:paraId="2CE70358" w14:textId="744F1C57" w:rsidR="002B539C" w:rsidRPr="00367165" w:rsidRDefault="00DB5F39" w:rsidP="006B5159">
      <w:r w:rsidRPr="00367165">
        <w:t xml:space="preserve">The project also seeks to </w:t>
      </w:r>
      <w:r w:rsidRPr="00212D57">
        <w:t>understand the dynamics and causes leading to politicisation of abortion and same sex relations and (in some cases) to changes in the criminal law.</w:t>
      </w:r>
      <w:r w:rsidRPr="00367165">
        <w:rPr>
          <w:b/>
        </w:rPr>
        <w:t xml:space="preserve"> </w:t>
      </w:r>
      <w:r w:rsidRPr="00367165">
        <w:t xml:space="preserve">This part of the research project is illustrated in the left hand side of Figure 1 (marked </w:t>
      </w:r>
      <w:r w:rsidRPr="00367165">
        <w:rPr>
          <w:b/>
          <w:sz w:val="18"/>
          <w:szCs w:val="18"/>
        </w:rPr>
        <w:t>STUDY 2</w:t>
      </w:r>
      <w:r w:rsidR="00F93C47">
        <w:rPr>
          <w:b/>
          <w:sz w:val="18"/>
          <w:szCs w:val="18"/>
        </w:rPr>
        <w:t xml:space="preserve"> CAUSES OF CRIMINALIZATION</w:t>
      </w:r>
      <w:r w:rsidR="00FA1A86">
        <w:rPr>
          <w:b/>
          <w:sz w:val="18"/>
          <w:szCs w:val="18"/>
        </w:rPr>
        <w:t>)</w:t>
      </w:r>
      <w:r w:rsidR="00C06D49">
        <w:rPr>
          <w:b/>
          <w:sz w:val="18"/>
          <w:szCs w:val="18"/>
        </w:rPr>
        <w:t>.</w:t>
      </w:r>
      <w:r w:rsidR="00FA1A86">
        <w:t xml:space="preserve"> Here</w:t>
      </w:r>
      <w:r w:rsidRPr="00F93C47">
        <w:t xml:space="preserve"> </w:t>
      </w:r>
      <w:r w:rsidRPr="00212D57">
        <w:t xml:space="preserve">criminalization and politicization </w:t>
      </w:r>
      <w:r w:rsidR="00FA1A86">
        <w:t xml:space="preserve">are treated </w:t>
      </w:r>
      <w:r w:rsidRPr="00212D57">
        <w:t>as the dependent variables</w:t>
      </w:r>
      <w:r w:rsidRPr="00F93C47">
        <w:t xml:space="preserve">. The blue circle signifies the </w:t>
      </w:r>
      <w:r w:rsidRPr="00367165">
        <w:t xml:space="preserve">existence of criminal laws regarding abortion and/or same sex relations (with the width of the circle potentially expanding or contracting with legal changes). The red cloud signifies politicisation of abortion and homosexuality. This may overlap with and lead to changes in the criminal law, but may also be independent of legal changes and potentially have independent effects.  Again, our overarching hypothesis is that in order to understand why we see politicization of and changes in criminalization of sexual and reproductive rights, it is </w:t>
      </w:r>
      <w:r w:rsidR="00030D23">
        <w:t>necessary</w:t>
      </w:r>
      <w:r w:rsidRPr="00367165">
        <w:t xml:space="preserve"> </w:t>
      </w:r>
      <w:r w:rsidRPr="00367165">
        <w:rPr>
          <w:b/>
        </w:rPr>
        <w:t>to understand key actors’ opportunity structure</w:t>
      </w:r>
      <w:r w:rsidRPr="00367165">
        <w:t xml:space="preserve"> – and </w:t>
      </w:r>
      <w:r w:rsidR="00C06D49">
        <w:t>how these</w:t>
      </w:r>
      <w:r w:rsidRPr="00367165">
        <w:t xml:space="preserve"> interact in different arenas (parliamentary politics, courts, media). </w:t>
      </w:r>
      <w:r w:rsidRPr="00367165">
        <w:rPr>
          <w:b/>
        </w:rPr>
        <w:t>At the national level</w:t>
      </w:r>
      <w:r w:rsidRPr="00367165">
        <w:t>, key</w:t>
      </w:r>
      <w:r w:rsidR="00C06D49">
        <w:t xml:space="preserve"> categories of </w:t>
      </w:r>
      <w:r w:rsidRPr="00367165">
        <w:t xml:space="preserve">actors include political decision makers (represented by the red star); judges (represented by the blue star); and pro- and anti abortion and LGBTIQ civil society actors (including religious leaders, NGOs, human rights/public health community, media) </w:t>
      </w:r>
      <w:r w:rsidRPr="00367165">
        <w:lastRenderedPageBreak/>
        <w:t xml:space="preserve">represented by the black and green stars respectively. </w:t>
      </w:r>
      <w:r w:rsidR="00C06D49">
        <w:t xml:space="preserve">Each category of actors is ideologically diverse, and may contain actors who are pro sexual and reproductive rights (SRR) as well as anti-SRR actors. </w:t>
      </w:r>
      <w:r w:rsidRPr="00367165">
        <w:rPr>
          <w:b/>
        </w:rPr>
        <w:t>International actors</w:t>
      </w:r>
      <w:r w:rsidRPr="00367165">
        <w:t xml:space="preserve"> (such as pro- and anti SRR activists, donors, public health experts, </w:t>
      </w:r>
      <w:r w:rsidR="00D77221" w:rsidRPr="00367165">
        <w:t>and international</w:t>
      </w:r>
      <w:r w:rsidRPr="00367165">
        <w:t xml:space="preserve"> court and treaty body members) also seek to influence domestic laws and policies. The international level actors are particularly significant in the African context with a high level of donor engagement, not least in sexual and reproductive health.</w:t>
      </w:r>
    </w:p>
    <w:p w14:paraId="357824DB" w14:textId="77777777" w:rsidR="00D83D10" w:rsidRPr="00367165" w:rsidRDefault="00703A46" w:rsidP="00123FF2">
      <w:pPr>
        <w:pStyle w:val="Heading3"/>
        <w:spacing w:before="0"/>
      </w:pPr>
      <w:r>
        <w:t xml:space="preserve">2.4 </w:t>
      </w:r>
      <w:r w:rsidR="00D83D10" w:rsidRPr="00367165">
        <w:t>Case selection</w:t>
      </w:r>
    </w:p>
    <w:p w14:paraId="5D2AAFE3" w14:textId="19FF1A03" w:rsidR="005E4C42" w:rsidRPr="00042E75" w:rsidRDefault="00D83D10" w:rsidP="005E4C42">
      <w:pPr>
        <w:rPr>
          <w:lang w:val="en-US"/>
        </w:rPr>
      </w:pPr>
      <w:r w:rsidRPr="00367165">
        <w:t>As indicated in Table 1</w:t>
      </w:r>
      <w:r w:rsidR="00703A46">
        <w:t xml:space="preserve"> below</w:t>
      </w:r>
      <w:r w:rsidRPr="00367165">
        <w:t xml:space="preserve">, the cases </w:t>
      </w:r>
      <w:r w:rsidR="00AD4FD2">
        <w:t>selected vary with regard to</w:t>
      </w:r>
      <w:r w:rsidRPr="00367165">
        <w:t xml:space="preserve"> the status and direction of criminalisation in order to best assess the health impacts and the causes behind social change.  </w:t>
      </w:r>
      <w:r w:rsidR="00D10E3A">
        <w:t>Given the prominent role of role of religious norms</w:t>
      </w:r>
      <w:r w:rsidR="002B1063">
        <w:t xml:space="preserve"> and actors in these issues, w</w:t>
      </w:r>
      <w:r w:rsidRPr="00367165">
        <w:t xml:space="preserve">e have selected </w:t>
      </w:r>
      <w:r w:rsidRPr="00212D57">
        <w:t xml:space="preserve">two sets of </w:t>
      </w:r>
      <w:r w:rsidR="00D10E3A" w:rsidRPr="00212D57">
        <w:t xml:space="preserve">country </w:t>
      </w:r>
      <w:r w:rsidRPr="00212D57">
        <w:t>cases</w:t>
      </w:r>
      <w:r w:rsidR="00703A46" w:rsidRPr="00212D57">
        <w:t>:</w:t>
      </w:r>
      <w:r w:rsidRPr="00212D57">
        <w:t xml:space="preserve"> one </w:t>
      </w:r>
      <w:r w:rsidR="00D10E3A" w:rsidRPr="00212D57">
        <w:t xml:space="preserve">set of predominantly </w:t>
      </w:r>
      <w:r w:rsidR="00D10E3A" w:rsidRPr="00212D57">
        <w:rPr>
          <w:i/>
        </w:rPr>
        <w:t>Christian countries</w:t>
      </w:r>
      <w:r w:rsidR="00D10E3A" w:rsidRPr="00212D57">
        <w:t xml:space="preserve"> from </w:t>
      </w:r>
      <w:r w:rsidRPr="00212D57">
        <w:t>Sub-Saharan Africa (</w:t>
      </w:r>
      <w:r w:rsidRPr="00367165">
        <w:rPr>
          <w:b/>
        </w:rPr>
        <w:t>Zamb</w:t>
      </w:r>
      <w:r w:rsidR="004B2BA3">
        <w:rPr>
          <w:b/>
        </w:rPr>
        <w:t>i</w:t>
      </w:r>
      <w:r w:rsidRPr="00367165">
        <w:rPr>
          <w:b/>
        </w:rPr>
        <w:t>a, Mozambique, Malawi, Uganda, Ethiopia</w:t>
      </w:r>
      <w:r w:rsidR="00BE761A">
        <w:rPr>
          <w:b/>
        </w:rPr>
        <w:t xml:space="preserve">, </w:t>
      </w:r>
      <w:r w:rsidRPr="00367165">
        <w:rPr>
          <w:b/>
        </w:rPr>
        <w:t>Kenya</w:t>
      </w:r>
      <w:r w:rsidR="00BE761A">
        <w:rPr>
          <w:b/>
        </w:rPr>
        <w:t xml:space="preserve"> and South Africa</w:t>
      </w:r>
      <w:r w:rsidRPr="00367165">
        <w:rPr>
          <w:b/>
        </w:rPr>
        <w:t xml:space="preserve">) </w:t>
      </w:r>
      <w:r w:rsidRPr="00212D57">
        <w:t>and one set</w:t>
      </w:r>
      <w:r w:rsidR="00D10E3A" w:rsidRPr="00212D57">
        <w:t xml:space="preserve"> of predominantly Moslem</w:t>
      </w:r>
      <w:r w:rsidRPr="00212D57">
        <w:t xml:space="preserve"> </w:t>
      </w:r>
      <w:r w:rsidR="00D10E3A" w:rsidRPr="00212D57">
        <w:t xml:space="preserve">countries </w:t>
      </w:r>
      <w:r w:rsidRPr="00212D57">
        <w:rPr>
          <w:rFonts w:cs="Times New Roman"/>
        </w:rPr>
        <w:t>from</w:t>
      </w:r>
      <w:r w:rsidRPr="00212D57">
        <w:t xml:space="preserve"> North Africa</w:t>
      </w:r>
      <w:r w:rsidRPr="00367165">
        <w:rPr>
          <w:b/>
        </w:rPr>
        <w:t xml:space="preserve"> (</w:t>
      </w:r>
      <w:r w:rsidR="00AD4FD2" w:rsidRPr="00367165">
        <w:rPr>
          <w:b/>
        </w:rPr>
        <w:t>Egypt</w:t>
      </w:r>
      <w:r w:rsidRPr="00367165">
        <w:rPr>
          <w:b/>
        </w:rPr>
        <w:t>, Sudan</w:t>
      </w:r>
      <w:r w:rsidR="00AD4FD2">
        <w:rPr>
          <w:b/>
        </w:rPr>
        <w:t xml:space="preserve">, </w:t>
      </w:r>
      <w:r w:rsidR="00AD4FD2" w:rsidRPr="00367165">
        <w:rPr>
          <w:b/>
        </w:rPr>
        <w:t>Tunisia</w:t>
      </w:r>
      <w:r w:rsidRPr="00367165">
        <w:rPr>
          <w:b/>
        </w:rPr>
        <w:t>)</w:t>
      </w:r>
      <w:r w:rsidR="00374BBA">
        <w:t xml:space="preserve">. This permits the project </w:t>
      </w:r>
      <w:r w:rsidRPr="00367165">
        <w:t xml:space="preserve">to probe the effect of religious and cultural differences on dynamics related to criminalisation of abortion and LGBT rights and the health effects arising from this.  </w:t>
      </w:r>
      <w:r w:rsidR="00133B7E">
        <w:t xml:space="preserve">However, </w:t>
      </w:r>
      <w:r w:rsidR="0038562A">
        <w:t>f</w:t>
      </w:r>
      <w:r w:rsidR="00133B7E">
        <w:t>or the pillar on health effects, we will narrow the group of countries to a</w:t>
      </w:r>
      <w:r w:rsidR="00133B7E" w:rsidRPr="00590EC5">
        <w:t xml:space="preserve"> </w:t>
      </w:r>
      <w:r w:rsidR="00133B7E" w:rsidRPr="00AB6679">
        <w:t>core</w:t>
      </w:r>
      <w:r w:rsidR="00133B7E">
        <w:t xml:space="preserve"> group due to the </w:t>
      </w:r>
      <w:r w:rsidR="00A35F81">
        <w:t xml:space="preserve">more limited </w:t>
      </w:r>
      <w:r w:rsidR="001A46E8">
        <w:t xml:space="preserve">financial </w:t>
      </w:r>
      <w:r w:rsidR="00A35F81">
        <w:t>resource</w:t>
      </w:r>
      <w:r w:rsidR="001A46E8">
        <w:t>s</w:t>
      </w:r>
      <w:r w:rsidR="00A35F81">
        <w:t xml:space="preserve"> </w:t>
      </w:r>
      <w:r w:rsidR="001A46E8">
        <w:t>available to</w:t>
      </w:r>
      <w:r w:rsidR="00A35F81">
        <w:t xml:space="preserve"> the project and the </w:t>
      </w:r>
      <w:r w:rsidR="00133B7E">
        <w:t xml:space="preserve">operational difficulties of research. This </w:t>
      </w:r>
      <w:r w:rsidR="00133B7E" w:rsidRPr="00212D57">
        <w:rPr>
          <w:b/>
        </w:rPr>
        <w:t xml:space="preserve">core </w:t>
      </w:r>
      <w:r w:rsidR="00133B7E">
        <w:t xml:space="preserve">group is Ethiopia, Mozambique, South Africa, </w:t>
      </w:r>
      <w:r w:rsidR="00133B7E" w:rsidRPr="00A1302C">
        <w:t>Uganda</w:t>
      </w:r>
      <w:r w:rsidR="00133B7E">
        <w:t xml:space="preserve"> and Sudan</w:t>
      </w:r>
      <w:r w:rsidR="00AB6679">
        <w:t xml:space="preserve"> (italicised below)</w:t>
      </w:r>
      <w:r w:rsidR="00133B7E">
        <w:t xml:space="preserve">. </w:t>
      </w:r>
    </w:p>
    <w:p w14:paraId="49AA787F" w14:textId="77777777" w:rsidR="005E4C42" w:rsidRPr="00367165" w:rsidRDefault="005E4C42" w:rsidP="005E4C42">
      <w:pPr>
        <w:pStyle w:val="ListParagraph"/>
        <w:rPr>
          <w:rFonts w:ascii="Times" w:hAnsi="Times"/>
          <w:i/>
        </w:rPr>
      </w:pPr>
      <w:r w:rsidRPr="00367165">
        <w:rPr>
          <w:rFonts w:ascii="Times" w:hAnsi="Times"/>
          <w:i/>
        </w:rPr>
        <w:t>Table 1. Criminalisation Status and Direction (Last 10 years)</w:t>
      </w:r>
      <w:r w:rsidRPr="00367165">
        <w:rPr>
          <w:rStyle w:val="FootnoteReference"/>
          <w:rFonts w:ascii="Times" w:hAnsi="Times"/>
          <w:i/>
        </w:rPr>
        <w:footnoteReference w:id="12"/>
      </w:r>
    </w:p>
    <w:tbl>
      <w:tblPr>
        <w:tblStyle w:val="MediumShading2-Accent6"/>
        <w:tblW w:w="9826" w:type="dxa"/>
        <w:tblLayout w:type="fixed"/>
        <w:tblLook w:val="04A0" w:firstRow="1" w:lastRow="0" w:firstColumn="1" w:lastColumn="0" w:noHBand="0" w:noVBand="1"/>
      </w:tblPr>
      <w:tblGrid>
        <w:gridCol w:w="954"/>
        <w:gridCol w:w="1125"/>
        <w:gridCol w:w="1267"/>
        <w:gridCol w:w="1690"/>
        <w:gridCol w:w="1550"/>
        <w:gridCol w:w="1407"/>
        <w:gridCol w:w="1833"/>
      </w:tblGrid>
      <w:tr w:rsidR="00096FBE" w:rsidRPr="00367165" w14:paraId="786FC8B2" w14:textId="77777777" w:rsidTr="00096FB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954" w:type="dxa"/>
          </w:tcPr>
          <w:p w14:paraId="2BDD8298" w14:textId="77777777" w:rsidR="005E4C42" w:rsidRPr="00367165" w:rsidRDefault="005E4C42" w:rsidP="00123FF2">
            <w:pPr>
              <w:spacing w:after="20"/>
              <w:rPr>
                <w:rFonts w:asciiTheme="majorHAnsi" w:eastAsiaTheme="majorEastAsia" w:hAnsiTheme="majorHAnsi" w:cstheme="majorBidi"/>
                <w:b w:val="0"/>
                <w:bCs w:val="0"/>
                <w:color w:val="auto"/>
                <w:sz w:val="18"/>
                <w:szCs w:val="18"/>
              </w:rPr>
            </w:pPr>
          </w:p>
        </w:tc>
        <w:tc>
          <w:tcPr>
            <w:tcW w:w="1125" w:type="dxa"/>
          </w:tcPr>
          <w:p w14:paraId="6BE7CE9E"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Stable</w:t>
            </w:r>
          </w:p>
          <w:p w14:paraId="36EE7597"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Legal</w:t>
            </w:r>
          </w:p>
        </w:tc>
        <w:tc>
          <w:tcPr>
            <w:tcW w:w="1267" w:type="dxa"/>
          </w:tcPr>
          <w:p w14:paraId="7521F4CC"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 xml:space="preserve">De-criminalised </w:t>
            </w:r>
          </w:p>
        </w:tc>
        <w:tc>
          <w:tcPr>
            <w:tcW w:w="1690" w:type="dxa"/>
          </w:tcPr>
          <w:p w14:paraId="32B9393C"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Pr>
                <w:rFonts w:asciiTheme="majorHAnsi" w:eastAsiaTheme="majorEastAsia" w:hAnsiTheme="majorHAnsi" w:cstheme="majorBidi"/>
                <w:bCs w:val="0"/>
                <w:color w:val="auto"/>
                <w:sz w:val="18"/>
                <w:szCs w:val="18"/>
              </w:rPr>
              <w:t>Liberalized</w:t>
            </w:r>
          </w:p>
          <w:p w14:paraId="06D587D8"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Criminalisation</w:t>
            </w:r>
          </w:p>
          <w:p w14:paraId="48C9232A" w14:textId="77777777" w:rsidR="005E4C42" w:rsidRPr="00123FF2"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6"/>
                <w:szCs w:val="16"/>
              </w:rPr>
            </w:pPr>
            <w:r w:rsidRPr="00123FF2">
              <w:rPr>
                <w:rFonts w:asciiTheme="majorHAnsi" w:eastAsiaTheme="majorEastAsia" w:hAnsiTheme="majorHAnsi" w:cstheme="majorBidi"/>
                <w:sz w:val="16"/>
                <w:szCs w:val="16"/>
              </w:rPr>
              <w:t>(</w:t>
            </w:r>
            <w:r w:rsidRPr="00212D57">
              <w:rPr>
                <w:rFonts w:asciiTheme="majorHAnsi" w:eastAsiaTheme="majorEastAsia" w:hAnsiTheme="majorHAnsi" w:cstheme="majorBidi"/>
                <w:sz w:val="16"/>
                <w:szCs w:val="16"/>
              </w:rPr>
              <w:t xml:space="preserve">law </w:t>
            </w:r>
            <w:r w:rsidR="008B36FA" w:rsidRPr="00212D57">
              <w:rPr>
                <w:rFonts w:asciiTheme="majorHAnsi" w:eastAsiaTheme="majorEastAsia" w:hAnsiTheme="majorHAnsi" w:cstheme="majorBidi"/>
                <w:sz w:val="16"/>
                <w:szCs w:val="16"/>
              </w:rPr>
              <w:t>&amp;</w:t>
            </w:r>
            <w:r w:rsidRPr="00212D57">
              <w:rPr>
                <w:rFonts w:asciiTheme="majorHAnsi" w:eastAsiaTheme="majorEastAsia" w:hAnsiTheme="majorHAnsi" w:cstheme="majorBidi"/>
                <w:sz w:val="16"/>
                <w:szCs w:val="16"/>
              </w:rPr>
              <w:t>/</w:t>
            </w:r>
            <w:r w:rsidRPr="00123FF2">
              <w:rPr>
                <w:rFonts w:asciiTheme="majorHAnsi" w:eastAsiaTheme="majorEastAsia" w:hAnsiTheme="majorHAnsi" w:cstheme="majorBidi"/>
                <w:sz w:val="16"/>
                <w:szCs w:val="16"/>
              </w:rPr>
              <w:t>or practice)</w:t>
            </w:r>
          </w:p>
        </w:tc>
        <w:tc>
          <w:tcPr>
            <w:tcW w:w="1550" w:type="dxa"/>
          </w:tcPr>
          <w:p w14:paraId="6756D6DA"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Stable</w:t>
            </w:r>
          </w:p>
          <w:p w14:paraId="097D45CF"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 xml:space="preserve">Criminalisation </w:t>
            </w:r>
            <w:r w:rsidRPr="00123FF2">
              <w:rPr>
                <w:rFonts w:asciiTheme="majorHAnsi" w:eastAsiaTheme="majorEastAsia" w:hAnsiTheme="majorHAnsi" w:cstheme="majorBidi"/>
                <w:sz w:val="16"/>
                <w:szCs w:val="16"/>
              </w:rPr>
              <w:t>(law &amp; practice)</w:t>
            </w:r>
          </w:p>
        </w:tc>
        <w:tc>
          <w:tcPr>
            <w:tcW w:w="1407" w:type="dxa"/>
          </w:tcPr>
          <w:p w14:paraId="288159A1" w14:textId="77777777" w:rsidR="00212D57"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color w:val="auto"/>
                <w:sz w:val="18"/>
                <w:szCs w:val="18"/>
              </w:rPr>
            </w:pPr>
            <w:r w:rsidRPr="00367165">
              <w:rPr>
                <w:rFonts w:asciiTheme="majorHAnsi" w:eastAsiaTheme="majorEastAsia" w:hAnsiTheme="majorHAnsi" w:cstheme="majorBidi"/>
                <w:bCs w:val="0"/>
                <w:color w:val="auto"/>
                <w:sz w:val="18"/>
                <w:szCs w:val="18"/>
              </w:rPr>
              <w:t>Enhanced Criminalisation</w:t>
            </w:r>
          </w:p>
          <w:p w14:paraId="25EBDD29" w14:textId="6318F717" w:rsidR="005E4C42" w:rsidRPr="00367165" w:rsidRDefault="00096FBE"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Pr>
                <w:rFonts w:asciiTheme="majorHAnsi" w:eastAsiaTheme="majorEastAsia" w:hAnsiTheme="majorHAnsi" w:cstheme="majorBidi"/>
                <w:sz w:val="16"/>
                <w:szCs w:val="16"/>
              </w:rPr>
              <w:t>(</w:t>
            </w:r>
            <w:proofErr w:type="gramStart"/>
            <w:r>
              <w:rPr>
                <w:rFonts w:asciiTheme="majorHAnsi" w:eastAsiaTheme="majorEastAsia" w:hAnsiTheme="majorHAnsi" w:cstheme="majorBidi"/>
                <w:sz w:val="16"/>
                <w:szCs w:val="16"/>
              </w:rPr>
              <w:t>law</w:t>
            </w:r>
            <w:proofErr w:type="gramEnd"/>
            <w:r>
              <w:rPr>
                <w:rFonts w:asciiTheme="majorHAnsi" w:eastAsiaTheme="majorEastAsia" w:hAnsiTheme="majorHAnsi" w:cstheme="majorBidi"/>
                <w:sz w:val="16"/>
                <w:szCs w:val="16"/>
              </w:rPr>
              <w:t>/</w:t>
            </w:r>
            <w:r w:rsidR="005E4C42" w:rsidRPr="00212D57">
              <w:rPr>
                <w:rFonts w:asciiTheme="majorHAnsi" w:eastAsiaTheme="majorEastAsia" w:hAnsiTheme="majorHAnsi" w:cstheme="majorBidi"/>
                <w:sz w:val="16"/>
                <w:szCs w:val="16"/>
              </w:rPr>
              <w:t>practice)</w:t>
            </w:r>
          </w:p>
        </w:tc>
        <w:tc>
          <w:tcPr>
            <w:tcW w:w="1833" w:type="dxa"/>
          </w:tcPr>
          <w:p w14:paraId="649021E5" w14:textId="77777777" w:rsidR="005E4C42" w:rsidRPr="00367165" w:rsidRDefault="005E4C42" w:rsidP="00123FF2">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Politicisation</w:t>
            </w:r>
          </w:p>
          <w:p w14:paraId="08712A48" w14:textId="6A95A7D9" w:rsidR="005E4C42" w:rsidRPr="00123FF2" w:rsidRDefault="005E4C42" w:rsidP="00D77221">
            <w:pPr>
              <w:spacing w:before="20" w:after="20"/>
              <w:jc w:val="lef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color w:val="auto"/>
                <w:sz w:val="16"/>
                <w:szCs w:val="16"/>
              </w:rPr>
            </w:pPr>
            <w:r w:rsidRPr="00123FF2">
              <w:rPr>
                <w:rFonts w:asciiTheme="majorHAnsi" w:eastAsiaTheme="majorEastAsia" w:hAnsiTheme="majorHAnsi" w:cstheme="majorBidi"/>
                <w:sz w:val="16"/>
                <w:szCs w:val="16"/>
              </w:rPr>
              <w:t>(</w:t>
            </w:r>
            <w:proofErr w:type="gramStart"/>
            <w:r w:rsidRPr="00123FF2">
              <w:rPr>
                <w:rFonts w:asciiTheme="majorHAnsi" w:eastAsiaTheme="majorEastAsia" w:hAnsiTheme="majorHAnsi" w:cstheme="majorBidi"/>
                <w:sz w:val="16"/>
                <w:szCs w:val="16"/>
              </w:rPr>
              <w:t>highly</w:t>
            </w:r>
            <w:proofErr w:type="gramEnd"/>
            <w:r w:rsidRPr="00123FF2">
              <w:rPr>
                <w:rFonts w:asciiTheme="majorHAnsi" w:eastAsiaTheme="majorEastAsia" w:hAnsiTheme="majorHAnsi" w:cstheme="majorBidi"/>
                <w:sz w:val="16"/>
                <w:szCs w:val="16"/>
              </w:rPr>
              <w:t xml:space="preserve"> politically salient issue)</w:t>
            </w:r>
          </w:p>
        </w:tc>
      </w:tr>
      <w:tr w:rsidR="00096FBE" w:rsidRPr="00367165" w14:paraId="205DB11D" w14:textId="77777777" w:rsidTr="00096FBE">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954" w:type="dxa"/>
          </w:tcPr>
          <w:p w14:paraId="73734BDF" w14:textId="77777777" w:rsidR="005E4C42" w:rsidRPr="00367165" w:rsidRDefault="005E4C42" w:rsidP="00123FF2">
            <w:pPr>
              <w:spacing w:after="2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Abortion</w:t>
            </w:r>
          </w:p>
        </w:tc>
        <w:tc>
          <w:tcPr>
            <w:tcW w:w="1125" w:type="dxa"/>
          </w:tcPr>
          <w:p w14:paraId="2932A9EB" w14:textId="77777777" w:rsidR="005E4C42" w:rsidRPr="00367165"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Zambia (1972)</w:t>
            </w:r>
          </w:p>
          <w:p w14:paraId="17AD523F" w14:textId="77777777" w:rsidR="005E4C42" w:rsidRPr="00367165"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Tunisia</w:t>
            </w:r>
          </w:p>
          <w:p w14:paraId="6F39055D" w14:textId="77777777" w:rsidR="005E4C42" w:rsidRPr="00367165"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(1973)</w:t>
            </w:r>
          </w:p>
        </w:tc>
        <w:tc>
          <w:tcPr>
            <w:tcW w:w="1267" w:type="dxa"/>
          </w:tcPr>
          <w:p w14:paraId="798FAFC0" w14:textId="77777777" w:rsidR="005E4C42" w:rsidRPr="00212D57"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sz w:val="18"/>
                <w:szCs w:val="18"/>
              </w:rPr>
            </w:pPr>
            <w:r w:rsidRPr="00212D57">
              <w:rPr>
                <w:rFonts w:asciiTheme="majorHAnsi" w:eastAsiaTheme="majorEastAsia" w:hAnsiTheme="majorHAnsi" w:cstheme="majorBidi"/>
                <w:bCs/>
                <w:i/>
                <w:sz w:val="18"/>
                <w:szCs w:val="18"/>
              </w:rPr>
              <w:t>Mozambique</w:t>
            </w:r>
          </w:p>
          <w:p w14:paraId="18565968" w14:textId="77777777" w:rsidR="005E4C42" w:rsidRPr="00212D57"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sz w:val="18"/>
                <w:szCs w:val="18"/>
              </w:rPr>
            </w:pPr>
            <w:r w:rsidRPr="00212D57">
              <w:rPr>
                <w:rFonts w:asciiTheme="majorHAnsi" w:eastAsiaTheme="majorEastAsia" w:hAnsiTheme="majorHAnsi" w:cstheme="majorBidi"/>
                <w:bCs/>
                <w:i/>
                <w:sz w:val="18"/>
                <w:szCs w:val="18"/>
              </w:rPr>
              <w:t>(2014)</w:t>
            </w:r>
          </w:p>
          <w:p w14:paraId="6901E3AA" w14:textId="48B593BD" w:rsidR="005E4C42" w:rsidRPr="00096FBE" w:rsidRDefault="00BE761A"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sz w:val="18"/>
                <w:szCs w:val="18"/>
              </w:rPr>
            </w:pPr>
            <w:r w:rsidRPr="00212D57">
              <w:rPr>
                <w:rFonts w:asciiTheme="majorHAnsi" w:eastAsiaTheme="majorEastAsia" w:hAnsiTheme="majorHAnsi" w:cstheme="majorBidi"/>
                <w:bCs/>
                <w:i/>
                <w:sz w:val="18"/>
                <w:szCs w:val="18"/>
              </w:rPr>
              <w:t>South Africa</w:t>
            </w:r>
            <w:r w:rsidR="00096FBE">
              <w:rPr>
                <w:rFonts w:asciiTheme="majorHAnsi" w:eastAsiaTheme="majorEastAsia" w:hAnsiTheme="majorHAnsi" w:cstheme="majorBidi"/>
                <w:bCs/>
                <w:i/>
                <w:sz w:val="18"/>
                <w:szCs w:val="18"/>
              </w:rPr>
              <w:t xml:space="preserve"> (1997)</w:t>
            </w:r>
          </w:p>
        </w:tc>
        <w:tc>
          <w:tcPr>
            <w:tcW w:w="1690" w:type="dxa"/>
          </w:tcPr>
          <w:p w14:paraId="0887E37A" w14:textId="77777777" w:rsidR="005E4C42" w:rsidRPr="00212D57"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sz w:val="18"/>
                <w:szCs w:val="18"/>
              </w:rPr>
            </w:pPr>
            <w:r w:rsidRPr="00212D57">
              <w:rPr>
                <w:rFonts w:asciiTheme="majorHAnsi" w:eastAsiaTheme="majorEastAsia" w:hAnsiTheme="majorHAnsi" w:cstheme="majorBidi"/>
                <w:bCs/>
                <w:i/>
                <w:sz w:val="18"/>
                <w:szCs w:val="18"/>
              </w:rPr>
              <w:t>Sudan (1995)</w:t>
            </w:r>
          </w:p>
          <w:p w14:paraId="602E7651" w14:textId="77777777" w:rsidR="005E4C42" w:rsidRPr="00212D57"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sz w:val="18"/>
                <w:szCs w:val="18"/>
              </w:rPr>
            </w:pPr>
            <w:r w:rsidRPr="00212D57">
              <w:rPr>
                <w:rFonts w:asciiTheme="majorHAnsi" w:eastAsiaTheme="majorEastAsia" w:hAnsiTheme="majorHAnsi" w:cstheme="majorBidi"/>
                <w:bCs/>
                <w:i/>
                <w:sz w:val="18"/>
                <w:szCs w:val="18"/>
              </w:rPr>
              <w:t>Ethiopia (2007)</w:t>
            </w:r>
          </w:p>
          <w:p w14:paraId="717DE7B3" w14:textId="77777777" w:rsidR="005E4C42" w:rsidRPr="00367165"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(Malawi attempt 2011)</w:t>
            </w:r>
          </w:p>
        </w:tc>
        <w:tc>
          <w:tcPr>
            <w:tcW w:w="1550" w:type="dxa"/>
          </w:tcPr>
          <w:p w14:paraId="062EBBE9" w14:textId="77777777" w:rsidR="005E4C42" w:rsidRPr="00550037"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sz w:val="18"/>
                <w:szCs w:val="18"/>
              </w:rPr>
            </w:pPr>
            <w:r w:rsidRPr="00550037">
              <w:rPr>
                <w:rFonts w:asciiTheme="majorHAnsi" w:eastAsiaTheme="majorEastAsia" w:hAnsiTheme="majorHAnsi" w:cstheme="majorBidi"/>
                <w:bCs/>
                <w:i/>
                <w:sz w:val="18"/>
                <w:szCs w:val="18"/>
              </w:rPr>
              <w:t xml:space="preserve">Uganda </w:t>
            </w:r>
          </w:p>
          <w:p w14:paraId="49EB931D" w14:textId="77777777" w:rsidR="005E4C42" w:rsidRPr="00367165"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 xml:space="preserve">Malawi </w:t>
            </w:r>
          </w:p>
          <w:p w14:paraId="6D77A596" w14:textId="77777777" w:rsidR="005E4C42" w:rsidRPr="00367165"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sz w:val="18"/>
                <w:szCs w:val="18"/>
              </w:rPr>
            </w:pPr>
            <w:r w:rsidRPr="00367165">
              <w:rPr>
                <w:rFonts w:asciiTheme="majorHAnsi" w:eastAsiaTheme="majorEastAsia" w:hAnsiTheme="majorHAnsi" w:cstheme="majorBidi"/>
                <w:bCs/>
                <w:sz w:val="18"/>
                <w:szCs w:val="18"/>
              </w:rPr>
              <w:t xml:space="preserve">Egypt </w:t>
            </w:r>
          </w:p>
        </w:tc>
        <w:tc>
          <w:tcPr>
            <w:tcW w:w="1407" w:type="dxa"/>
          </w:tcPr>
          <w:p w14:paraId="22185478" w14:textId="77777777" w:rsidR="005E4C42" w:rsidRPr="00A1302C"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r w:rsidRPr="00550037">
              <w:rPr>
                <w:rFonts w:asciiTheme="majorHAnsi" w:eastAsiaTheme="majorEastAsia" w:hAnsiTheme="majorHAnsi" w:cstheme="majorBidi"/>
                <w:bCs/>
                <w:sz w:val="18"/>
                <w:szCs w:val="18"/>
              </w:rPr>
              <w:t xml:space="preserve">Kenya </w:t>
            </w:r>
          </w:p>
          <w:p w14:paraId="1A6D4581" w14:textId="77777777" w:rsidR="005E4C42" w:rsidRPr="00367165" w:rsidRDefault="005E4C42" w:rsidP="00123FF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p>
        </w:tc>
        <w:tc>
          <w:tcPr>
            <w:tcW w:w="1833" w:type="dxa"/>
          </w:tcPr>
          <w:p w14:paraId="6D102B65" w14:textId="091FEADA" w:rsidR="005E4C42" w:rsidRPr="00550037" w:rsidRDefault="00212D57" w:rsidP="00123FF2">
            <w:pPr>
              <w:keepNext/>
              <w:keepLines/>
              <w:spacing w:before="20" w:after="20"/>
              <w:jc w:val="left"/>
              <w:outlineLvl w:val="5"/>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sz w:val="18"/>
                <w:szCs w:val="18"/>
              </w:rPr>
            </w:pPr>
            <w:r w:rsidRPr="00A1302C">
              <w:rPr>
                <w:rFonts w:asciiTheme="majorHAnsi" w:eastAsiaTheme="majorEastAsia" w:hAnsiTheme="majorHAnsi" w:cstheme="majorBidi"/>
                <w:bCs/>
                <w:sz w:val="18"/>
                <w:szCs w:val="18"/>
              </w:rPr>
              <w:t>Kenya</w:t>
            </w:r>
          </w:p>
        </w:tc>
      </w:tr>
      <w:tr w:rsidR="00096FBE" w:rsidRPr="00367165" w14:paraId="5240C7D4" w14:textId="77777777" w:rsidTr="00096FBE">
        <w:trPr>
          <w:trHeight w:val="984"/>
        </w:trPr>
        <w:tc>
          <w:tcPr>
            <w:cnfStyle w:val="001000000000" w:firstRow="0" w:lastRow="0" w:firstColumn="1" w:lastColumn="0" w:oddVBand="0" w:evenVBand="0" w:oddHBand="0" w:evenHBand="0" w:firstRowFirstColumn="0" w:firstRowLastColumn="0" w:lastRowFirstColumn="0" w:lastRowLastColumn="0"/>
            <w:tcW w:w="954" w:type="dxa"/>
          </w:tcPr>
          <w:p w14:paraId="45605CE8" w14:textId="77777777" w:rsidR="005E4C42" w:rsidRPr="00367165" w:rsidRDefault="005E4C42" w:rsidP="00123FF2">
            <w:pPr>
              <w:spacing w:after="20"/>
              <w:rPr>
                <w:rFonts w:asciiTheme="majorHAnsi" w:eastAsiaTheme="majorEastAsia" w:hAnsiTheme="majorHAnsi" w:cstheme="majorBidi"/>
                <w:b w:val="0"/>
                <w:bCs w:val="0"/>
                <w:color w:val="auto"/>
                <w:sz w:val="18"/>
                <w:szCs w:val="18"/>
              </w:rPr>
            </w:pPr>
            <w:r w:rsidRPr="00367165">
              <w:rPr>
                <w:rFonts w:asciiTheme="majorHAnsi" w:eastAsiaTheme="majorEastAsia" w:hAnsiTheme="majorHAnsi" w:cstheme="majorBidi"/>
                <w:bCs w:val="0"/>
                <w:color w:val="auto"/>
                <w:sz w:val="18"/>
                <w:szCs w:val="18"/>
              </w:rPr>
              <w:t>Same-sex relations</w:t>
            </w:r>
          </w:p>
        </w:tc>
        <w:tc>
          <w:tcPr>
            <w:tcW w:w="1125" w:type="dxa"/>
          </w:tcPr>
          <w:p w14:paraId="1CD9130A" w14:textId="769D67CB" w:rsidR="005E4C42" w:rsidRPr="00367165"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p>
        </w:tc>
        <w:tc>
          <w:tcPr>
            <w:tcW w:w="1267" w:type="dxa"/>
          </w:tcPr>
          <w:p w14:paraId="4EBC298B" w14:textId="77777777" w:rsidR="005E4C42" w:rsidRPr="00550037"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
                <w:sz w:val="18"/>
                <w:szCs w:val="18"/>
              </w:rPr>
            </w:pPr>
            <w:r w:rsidRPr="00550037">
              <w:rPr>
                <w:rFonts w:asciiTheme="majorHAnsi" w:eastAsiaTheme="majorEastAsia" w:hAnsiTheme="majorHAnsi" w:cstheme="majorBidi"/>
                <w:bCs/>
                <w:i/>
                <w:sz w:val="18"/>
                <w:szCs w:val="18"/>
              </w:rPr>
              <w:t>Mozambique</w:t>
            </w:r>
          </w:p>
          <w:p w14:paraId="23929B34" w14:textId="77777777" w:rsidR="005E4C42" w:rsidRPr="00212D57"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212D57">
              <w:rPr>
                <w:rFonts w:asciiTheme="majorHAnsi" w:eastAsiaTheme="majorEastAsia" w:hAnsiTheme="majorHAnsi" w:cstheme="majorBidi"/>
                <w:bCs/>
                <w:sz w:val="18"/>
                <w:szCs w:val="18"/>
              </w:rPr>
              <w:t xml:space="preserve">(2007) </w:t>
            </w:r>
          </w:p>
          <w:p w14:paraId="50BC27EB" w14:textId="0FA3D35B" w:rsidR="005E4C42" w:rsidRPr="00367165" w:rsidRDefault="00B56438"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550037">
              <w:rPr>
                <w:rFonts w:asciiTheme="majorHAnsi" w:eastAsiaTheme="majorEastAsia" w:hAnsiTheme="majorHAnsi" w:cstheme="majorBidi"/>
                <w:bCs/>
                <w:i/>
                <w:sz w:val="18"/>
                <w:szCs w:val="18"/>
              </w:rPr>
              <w:t>South Africa</w:t>
            </w:r>
            <w:r w:rsidRPr="00212D57">
              <w:rPr>
                <w:rFonts w:asciiTheme="majorHAnsi" w:eastAsiaTheme="majorEastAsia" w:hAnsiTheme="majorHAnsi" w:cstheme="majorBidi"/>
                <w:bCs/>
                <w:sz w:val="18"/>
                <w:szCs w:val="18"/>
              </w:rPr>
              <w:t xml:space="preserve"> (1998</w:t>
            </w:r>
            <w:r w:rsidR="00BE761A" w:rsidRPr="00212D57">
              <w:rPr>
                <w:rFonts w:asciiTheme="majorHAnsi" w:eastAsiaTheme="majorEastAsia" w:hAnsiTheme="majorHAnsi" w:cstheme="majorBidi"/>
                <w:bCs/>
                <w:sz w:val="18"/>
                <w:szCs w:val="18"/>
              </w:rPr>
              <w:t>)</w:t>
            </w:r>
          </w:p>
        </w:tc>
        <w:tc>
          <w:tcPr>
            <w:tcW w:w="1690" w:type="dxa"/>
          </w:tcPr>
          <w:p w14:paraId="5D543192" w14:textId="77777777" w:rsidR="005E4C42" w:rsidRPr="00212D57"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
                <w:sz w:val="18"/>
                <w:szCs w:val="18"/>
              </w:rPr>
            </w:pPr>
            <w:r w:rsidRPr="00550037">
              <w:rPr>
                <w:rFonts w:asciiTheme="majorHAnsi" w:eastAsiaTheme="majorEastAsia" w:hAnsiTheme="majorHAnsi" w:cstheme="majorBidi"/>
                <w:bCs/>
                <w:sz w:val="18"/>
                <w:szCs w:val="18"/>
              </w:rPr>
              <w:t xml:space="preserve">Malawi </w:t>
            </w:r>
            <w:r w:rsidRPr="00212D57">
              <w:rPr>
                <w:rFonts w:asciiTheme="majorHAnsi" w:eastAsiaTheme="majorEastAsia" w:hAnsiTheme="majorHAnsi" w:cstheme="majorBidi"/>
                <w:bCs/>
                <w:i/>
                <w:sz w:val="18"/>
                <w:szCs w:val="18"/>
              </w:rPr>
              <w:t>(moratorium 2011)</w:t>
            </w:r>
          </w:p>
        </w:tc>
        <w:tc>
          <w:tcPr>
            <w:tcW w:w="1550" w:type="dxa"/>
          </w:tcPr>
          <w:p w14:paraId="01FE87A8" w14:textId="77777777" w:rsidR="005E4C42" w:rsidRPr="00367165"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212D57">
              <w:rPr>
                <w:rFonts w:asciiTheme="majorHAnsi" w:eastAsiaTheme="majorEastAsia" w:hAnsiTheme="majorHAnsi" w:cstheme="majorBidi"/>
                <w:bCs/>
                <w:i/>
                <w:sz w:val="18"/>
                <w:szCs w:val="18"/>
              </w:rPr>
              <w:t>Sudan</w:t>
            </w:r>
            <w:r>
              <w:rPr>
                <w:rFonts w:asciiTheme="majorHAnsi" w:eastAsiaTheme="majorEastAsia" w:hAnsiTheme="majorHAnsi" w:cstheme="majorBidi"/>
                <w:bCs/>
                <w:sz w:val="18"/>
                <w:szCs w:val="18"/>
              </w:rPr>
              <w:t xml:space="preserve">, </w:t>
            </w:r>
            <w:r w:rsidRPr="00367165">
              <w:rPr>
                <w:rFonts w:asciiTheme="majorHAnsi" w:eastAsiaTheme="majorEastAsia" w:hAnsiTheme="majorHAnsi" w:cstheme="majorBidi"/>
                <w:bCs/>
                <w:sz w:val="18"/>
                <w:szCs w:val="18"/>
              </w:rPr>
              <w:t>Zambia</w:t>
            </w:r>
          </w:p>
          <w:p w14:paraId="1CA6F4CD" w14:textId="1C4A2B79" w:rsidR="005E4C42" w:rsidRPr="00367165" w:rsidRDefault="005E4C42" w:rsidP="00133B7E">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212D57">
              <w:rPr>
                <w:rFonts w:asciiTheme="majorHAnsi" w:eastAsiaTheme="majorEastAsia" w:hAnsiTheme="majorHAnsi" w:cstheme="majorBidi"/>
                <w:bCs/>
                <w:i/>
                <w:sz w:val="18"/>
                <w:szCs w:val="18"/>
              </w:rPr>
              <w:t>Ethiopia,</w:t>
            </w:r>
            <w:r>
              <w:rPr>
                <w:rFonts w:asciiTheme="majorHAnsi" w:eastAsiaTheme="majorEastAsia" w:hAnsiTheme="majorHAnsi" w:cstheme="majorBidi"/>
                <w:bCs/>
                <w:sz w:val="18"/>
                <w:szCs w:val="18"/>
              </w:rPr>
              <w:t xml:space="preserve"> </w:t>
            </w:r>
            <w:r w:rsidRPr="00367165">
              <w:rPr>
                <w:rFonts w:asciiTheme="majorHAnsi" w:eastAsiaTheme="majorEastAsia" w:hAnsiTheme="majorHAnsi" w:cstheme="majorBidi"/>
                <w:bCs/>
                <w:sz w:val="18"/>
                <w:szCs w:val="18"/>
              </w:rPr>
              <w:t>Kenya</w:t>
            </w:r>
            <w:r>
              <w:rPr>
                <w:rFonts w:asciiTheme="majorHAnsi" w:eastAsiaTheme="majorEastAsia" w:hAnsiTheme="majorHAnsi" w:cstheme="majorBidi"/>
                <w:bCs/>
                <w:sz w:val="18"/>
                <w:szCs w:val="18"/>
              </w:rPr>
              <w:t xml:space="preserve"> </w:t>
            </w:r>
          </w:p>
        </w:tc>
        <w:tc>
          <w:tcPr>
            <w:tcW w:w="1407" w:type="dxa"/>
          </w:tcPr>
          <w:p w14:paraId="4C0A1BDD" w14:textId="77777777" w:rsidR="005E4C42" w:rsidRPr="00212D57"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
                <w:sz w:val="18"/>
                <w:szCs w:val="18"/>
              </w:rPr>
            </w:pPr>
            <w:r w:rsidRPr="00212D57">
              <w:rPr>
                <w:rFonts w:asciiTheme="majorHAnsi" w:eastAsiaTheme="majorEastAsia" w:hAnsiTheme="majorHAnsi" w:cstheme="majorBidi"/>
                <w:bCs/>
                <w:i/>
                <w:sz w:val="18"/>
                <w:szCs w:val="18"/>
              </w:rPr>
              <w:t>Uganda</w:t>
            </w:r>
          </w:p>
          <w:p w14:paraId="3ADBD164" w14:textId="77777777" w:rsidR="005E4C42" w:rsidRPr="00367165"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Egypt</w:t>
            </w:r>
          </w:p>
          <w:p w14:paraId="1DFCB695" w14:textId="77777777" w:rsidR="005E4C42" w:rsidRPr="00367165"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Tunisia</w:t>
            </w:r>
          </w:p>
        </w:tc>
        <w:tc>
          <w:tcPr>
            <w:tcW w:w="1833" w:type="dxa"/>
          </w:tcPr>
          <w:p w14:paraId="02F53006" w14:textId="77777777" w:rsidR="005E4C42" w:rsidRPr="00367165"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367165">
              <w:rPr>
                <w:rFonts w:asciiTheme="majorHAnsi" w:eastAsiaTheme="majorEastAsia" w:hAnsiTheme="majorHAnsi" w:cstheme="majorBidi"/>
                <w:bCs/>
                <w:sz w:val="18"/>
                <w:szCs w:val="18"/>
              </w:rPr>
              <w:t>Egypt, Tunisia</w:t>
            </w:r>
          </w:p>
          <w:p w14:paraId="13400B02" w14:textId="77777777" w:rsidR="005E4C42" w:rsidRPr="00212D57"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
                <w:sz w:val="18"/>
                <w:szCs w:val="18"/>
              </w:rPr>
            </w:pPr>
            <w:r w:rsidRPr="00212D57">
              <w:rPr>
                <w:rFonts w:asciiTheme="majorHAnsi" w:eastAsiaTheme="majorEastAsia" w:hAnsiTheme="majorHAnsi" w:cstheme="majorBidi"/>
                <w:bCs/>
                <w:i/>
                <w:sz w:val="18"/>
                <w:szCs w:val="18"/>
              </w:rPr>
              <w:t xml:space="preserve">Uganda, </w:t>
            </w:r>
            <w:r w:rsidRPr="00550037">
              <w:rPr>
                <w:rFonts w:asciiTheme="majorHAnsi" w:eastAsiaTheme="majorEastAsia" w:hAnsiTheme="majorHAnsi" w:cstheme="majorBidi"/>
                <w:bCs/>
                <w:sz w:val="18"/>
                <w:szCs w:val="18"/>
              </w:rPr>
              <w:t xml:space="preserve">Kenya </w:t>
            </w:r>
          </w:p>
          <w:p w14:paraId="1AF30161" w14:textId="73045974" w:rsidR="005E4C42" w:rsidRPr="00367165" w:rsidRDefault="005E4C42" w:rsidP="00123FF2">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550037">
              <w:rPr>
                <w:rFonts w:asciiTheme="majorHAnsi" w:eastAsiaTheme="majorEastAsia" w:hAnsiTheme="majorHAnsi" w:cstheme="majorBidi"/>
                <w:bCs/>
                <w:sz w:val="18"/>
                <w:szCs w:val="18"/>
              </w:rPr>
              <w:t>Malawi</w:t>
            </w:r>
            <w:r w:rsidRPr="007C57DA">
              <w:rPr>
                <w:rFonts w:asciiTheme="majorHAnsi" w:eastAsiaTheme="majorEastAsia" w:hAnsiTheme="majorHAnsi" w:cstheme="majorBidi"/>
                <w:bCs/>
                <w:sz w:val="18"/>
                <w:szCs w:val="18"/>
              </w:rPr>
              <w:t>,</w:t>
            </w:r>
            <w:r w:rsidRPr="00367165">
              <w:rPr>
                <w:rFonts w:asciiTheme="majorHAnsi" w:eastAsiaTheme="majorEastAsia" w:hAnsiTheme="majorHAnsi" w:cstheme="majorBidi"/>
                <w:bCs/>
                <w:sz w:val="18"/>
                <w:szCs w:val="18"/>
              </w:rPr>
              <w:t xml:space="preserve"> Zamb</w:t>
            </w:r>
            <w:r w:rsidR="00212D57">
              <w:rPr>
                <w:rFonts w:asciiTheme="majorHAnsi" w:eastAsiaTheme="majorEastAsia" w:hAnsiTheme="majorHAnsi" w:cstheme="majorBidi"/>
                <w:bCs/>
                <w:sz w:val="18"/>
                <w:szCs w:val="18"/>
              </w:rPr>
              <w:t>i</w:t>
            </w:r>
            <w:r w:rsidRPr="00367165">
              <w:rPr>
                <w:rFonts w:asciiTheme="majorHAnsi" w:eastAsiaTheme="majorEastAsia" w:hAnsiTheme="majorHAnsi" w:cstheme="majorBidi"/>
                <w:bCs/>
                <w:sz w:val="18"/>
                <w:szCs w:val="18"/>
              </w:rPr>
              <w:t>a</w:t>
            </w:r>
          </w:p>
          <w:p w14:paraId="7788B2D0" w14:textId="1A53452C" w:rsidR="005E4C42" w:rsidRPr="00367165" w:rsidRDefault="005E4C42" w:rsidP="00212D57">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sz w:val="18"/>
                <w:szCs w:val="18"/>
              </w:rPr>
            </w:pPr>
            <w:r w:rsidRPr="00212D57">
              <w:rPr>
                <w:rFonts w:asciiTheme="majorHAnsi" w:eastAsiaTheme="majorEastAsia" w:hAnsiTheme="majorHAnsi" w:cstheme="majorBidi"/>
                <w:bCs/>
                <w:i/>
                <w:sz w:val="18"/>
                <w:szCs w:val="18"/>
              </w:rPr>
              <w:t>Ethiopia</w:t>
            </w:r>
            <w:r w:rsidR="009F0518">
              <w:rPr>
                <w:rFonts w:asciiTheme="majorHAnsi" w:eastAsiaTheme="majorEastAsia" w:hAnsiTheme="majorHAnsi" w:cstheme="majorBidi"/>
                <w:bCs/>
                <w:sz w:val="18"/>
                <w:szCs w:val="18"/>
              </w:rPr>
              <w:t xml:space="preserve"> </w:t>
            </w:r>
          </w:p>
        </w:tc>
      </w:tr>
    </w:tbl>
    <w:p w14:paraId="1A3EEA02" w14:textId="04E690B5" w:rsidR="00042E75" w:rsidRPr="00042E75" w:rsidRDefault="00042E75" w:rsidP="00042E75">
      <w:r w:rsidRPr="00367165">
        <w:rPr>
          <w:rFonts w:ascii="Times" w:hAnsi="Times"/>
        </w:rPr>
        <w:t>Within each set, we have chosen c</w:t>
      </w:r>
      <w:r>
        <w:rPr>
          <w:rFonts w:ascii="Times" w:hAnsi="Times"/>
        </w:rPr>
        <w:t>ountries</w:t>
      </w:r>
      <w:r w:rsidRPr="00367165">
        <w:rPr>
          <w:rFonts w:ascii="Times" w:hAnsi="Times"/>
        </w:rPr>
        <w:t xml:space="preserve"> that fall within a broad spectrum with regard to abortion rights in </w:t>
      </w:r>
      <w:r w:rsidRPr="007C57DA">
        <w:rPr>
          <w:rFonts w:ascii="Times" w:hAnsi="Times"/>
        </w:rPr>
        <w:t>particular. Each set thus contain countries with a long tradition of abortion on demand (Zambia, Tunisia</w:t>
      </w:r>
      <w:r w:rsidR="0027277B" w:rsidRPr="007C57DA">
        <w:rPr>
          <w:rFonts w:ascii="Times" w:hAnsi="Times"/>
        </w:rPr>
        <w:t xml:space="preserve"> and,</w:t>
      </w:r>
      <w:r w:rsidR="0027277B">
        <w:rPr>
          <w:rFonts w:ascii="Times" w:hAnsi="Times"/>
        </w:rPr>
        <w:t xml:space="preserve"> although shorter, South Africa</w:t>
      </w:r>
      <w:r w:rsidRPr="00367165">
        <w:rPr>
          <w:rFonts w:ascii="Times" w:hAnsi="Times"/>
        </w:rPr>
        <w:t xml:space="preserve">); countries where abortion has recently been legalized (Mozambique) or where the laws have been liberalised, allowing for abortion in more circumstances, such as rape, foetal deformation or danger to the mother’s health (Ethiopia, Sudan); as well as countries with stable criminalisation both in law and practice (and where prosecutions are absent or rare) (Uganda, Malawi, Egypt). In the sub-Sahara Africa set there is also a case where the law is more actively enforced and criminalisation in practice thus seems to be heightened (Kenya). </w:t>
      </w:r>
    </w:p>
    <w:p w14:paraId="7AA407F8" w14:textId="204B5F62" w:rsidR="009676F6" w:rsidRPr="007B5364" w:rsidRDefault="00042E75" w:rsidP="007B5364">
      <w:pPr>
        <w:ind w:firstLine="720"/>
        <w:rPr>
          <w:lang w:val="en-US"/>
        </w:rPr>
      </w:pPr>
      <w:r w:rsidRPr="00367165">
        <w:rPr>
          <w:rFonts w:cs="Times New Roman"/>
        </w:rPr>
        <w:t xml:space="preserve">In the northern African cases, Islam plays a central role in the debates about </w:t>
      </w:r>
      <w:r>
        <w:rPr>
          <w:rFonts w:cs="Times New Roman"/>
        </w:rPr>
        <w:t>(</w:t>
      </w:r>
      <w:proofErr w:type="gramStart"/>
      <w:r>
        <w:rPr>
          <w:rFonts w:cs="Times New Roman"/>
        </w:rPr>
        <w:t>de)</w:t>
      </w:r>
      <w:r w:rsidRPr="00367165">
        <w:rPr>
          <w:rFonts w:cs="Times New Roman"/>
        </w:rPr>
        <w:t>criminalization</w:t>
      </w:r>
      <w:proofErr w:type="gramEnd"/>
      <w:r w:rsidRPr="00367165">
        <w:rPr>
          <w:rFonts w:cs="Times New Roman"/>
        </w:rPr>
        <w:t xml:space="preserve"> of </w:t>
      </w:r>
      <w:proofErr w:type="spellStart"/>
      <w:r w:rsidRPr="00367165">
        <w:rPr>
          <w:rFonts w:cs="Times New Roman"/>
        </w:rPr>
        <w:t>abo</w:t>
      </w:r>
      <w:r w:rsidR="000B53EE" w:rsidRPr="007E6257">
        <w:rPr>
          <w:sz w:val="18"/>
          <w:szCs w:val="18"/>
        </w:rPr>
        <w:t>T</w:t>
      </w:r>
      <w:r w:rsidRPr="00367165">
        <w:rPr>
          <w:rFonts w:cs="Times New Roman"/>
        </w:rPr>
        <w:t>rtion</w:t>
      </w:r>
      <w:proofErr w:type="spellEnd"/>
      <w:r w:rsidRPr="00367165">
        <w:rPr>
          <w:rFonts w:cs="Times New Roman"/>
        </w:rPr>
        <w:t xml:space="preserve">. </w:t>
      </w:r>
      <w:r w:rsidRPr="00367165">
        <w:rPr>
          <w:rFonts w:cs="Times New Roman"/>
          <w:lang w:val="en-US"/>
        </w:rPr>
        <w:t xml:space="preserve">There is a diversity of opinion on abortion in Islamic jurisprudence. In recent years, religious </w:t>
      </w:r>
      <w:r w:rsidRPr="00367165">
        <w:rPr>
          <w:rFonts w:cs="Times New Roman"/>
          <w:i/>
          <w:iCs/>
          <w:lang w:val="en-US"/>
        </w:rPr>
        <w:t xml:space="preserve">fatwas </w:t>
      </w:r>
      <w:r w:rsidRPr="00367165">
        <w:rPr>
          <w:rFonts w:cs="Times New Roman"/>
          <w:lang w:val="en-US"/>
        </w:rPr>
        <w:t>have been issued clarifying contemporary Muslim positions on abortion</w:t>
      </w:r>
      <w:r>
        <w:rPr>
          <w:rFonts w:cs="Times New Roman"/>
          <w:lang w:val="en-US"/>
        </w:rPr>
        <w:t>, including</w:t>
      </w:r>
      <w:r w:rsidRPr="00367165">
        <w:rPr>
          <w:rFonts w:cs="Times New Roman"/>
          <w:lang w:val="en-US"/>
        </w:rPr>
        <w:t xml:space="preserve"> the circumstances under which it is permissible for women to seek legal abortions. One topic centers on abortion after rape. There have been examples in the region at large where religious scholars have supported the idea which indicate that religious actors are not always mobilizing </w:t>
      </w:r>
      <w:r w:rsidRPr="00367165">
        <w:rPr>
          <w:rFonts w:cs="Times New Roman"/>
          <w:i/>
          <w:lang w:val="en-US"/>
        </w:rPr>
        <w:t xml:space="preserve">against </w:t>
      </w:r>
      <w:r w:rsidRPr="00367165">
        <w:rPr>
          <w:rFonts w:cs="Times New Roman"/>
          <w:lang w:val="en-US"/>
        </w:rPr>
        <w:t>the expansion of abortion rights</w:t>
      </w:r>
      <w:r>
        <w:rPr>
          <w:rFonts w:cs="Times New Roman"/>
          <w:lang w:val="en-US"/>
        </w:rPr>
        <w:t xml:space="preserve"> </w:t>
      </w:r>
      <w:r w:rsidRPr="00042E75">
        <w:rPr>
          <w:rFonts w:cs="Times New Roman"/>
          <w:lang w:val="en-US"/>
        </w:rPr>
        <w:t>(</w:t>
      </w:r>
      <w:proofErr w:type="spellStart"/>
      <w:r w:rsidRPr="00042E75">
        <w:rPr>
          <w:rFonts w:cs="Times New Roman"/>
          <w:lang w:val="en-US"/>
        </w:rPr>
        <w:t>Hessini</w:t>
      </w:r>
      <w:proofErr w:type="spellEnd"/>
      <w:r w:rsidRPr="00042E75">
        <w:rPr>
          <w:rFonts w:cs="Times New Roman"/>
          <w:lang w:val="en-US"/>
        </w:rPr>
        <w:t xml:space="preserve"> 2008).</w:t>
      </w:r>
      <w:r>
        <w:rPr>
          <w:rFonts w:cs="Times New Roman"/>
          <w:lang w:val="en-US"/>
        </w:rPr>
        <w:t xml:space="preserve"> In the Sub Saharan African countries, abortion debates are less pronounced. Attempts to liberalize abortion laws (for example in Malawi 2011) have met resistance from the Catholic Church, but we have not seen attempts at broad mobilization. This is puzzling, given the key role of churches, and particularly US style evangelicals in anti-homosexuality campaigns (see below) and their focus on abortion in other contexts (US, Latin America).</w:t>
      </w:r>
    </w:p>
    <w:p w14:paraId="01D2AC9C" w14:textId="375E1183" w:rsidR="008F2F69" w:rsidRDefault="009676F6" w:rsidP="007B5364">
      <w:pPr>
        <w:ind w:firstLine="720"/>
        <w:rPr>
          <w:rFonts w:cs="Times New Roman"/>
          <w:lang w:val="en"/>
        </w:rPr>
      </w:pPr>
      <w:r w:rsidRPr="00367165">
        <w:rPr>
          <w:rFonts w:ascii="Times" w:hAnsi="Times"/>
        </w:rPr>
        <w:lastRenderedPageBreak/>
        <w:t>T</w:t>
      </w:r>
      <w:r w:rsidR="007B5364">
        <w:rPr>
          <w:rFonts w:ascii="Times" w:hAnsi="Times"/>
        </w:rPr>
        <w:t>he</w:t>
      </w:r>
      <w:r w:rsidRPr="00367165">
        <w:rPr>
          <w:rFonts w:ascii="Times" w:hAnsi="Times"/>
        </w:rPr>
        <w:t xml:space="preserve"> </w:t>
      </w:r>
      <w:r w:rsidR="007B5364">
        <w:rPr>
          <w:rFonts w:ascii="Times" w:hAnsi="Times"/>
        </w:rPr>
        <w:t xml:space="preserve">country </w:t>
      </w:r>
      <w:r w:rsidRPr="00367165">
        <w:rPr>
          <w:rFonts w:ascii="Times" w:hAnsi="Times"/>
        </w:rPr>
        <w:t xml:space="preserve">cases also constitute a spectrum when it comes to criminalisation of same-sex relations. From a comparative perspective, we are here particularly interested in the political dynamics and hence in countries where these issues are politicized, and where there are demands for legal changes, both successful </w:t>
      </w:r>
      <w:r w:rsidRPr="00367165">
        <w:t>and unsuccessful. Again, each set of cases constitutes an interesting spectrum. The North African countries range from severe criminalisation but low politicisation (</w:t>
      </w:r>
      <w:r w:rsidRPr="00367165">
        <w:rPr>
          <w:rFonts w:cs="Times New Roman"/>
        </w:rPr>
        <w:t xml:space="preserve">with enforcement of the law, but not the death penalty) </w:t>
      </w:r>
      <w:r w:rsidRPr="00367165">
        <w:t xml:space="preserve">in Sudan, via criminalisation, but relatively mild punishment and moderate politicisation in Tunisia, to broad laws, increasingly enforced and politicised, in Egypt. </w:t>
      </w:r>
      <w:r w:rsidRPr="00367165">
        <w:rPr>
          <w:rFonts w:cs="Times New Roman"/>
          <w:lang w:val="en"/>
        </w:rPr>
        <w:t>Despite unanimous disapproval of sodomy in Islam, in practice, cultural norms in different Muslim countries vary from punishment to condemnation, and only a few Muslim countries actually carry out severe punishments. It is predominantly sodomy which is explicitly criminalized and not same sex relations more generally</w:t>
      </w:r>
      <w:r w:rsidRPr="00367165">
        <w:rPr>
          <w:rStyle w:val="FootnoteReference"/>
          <w:rFonts w:cs="Times New Roman"/>
          <w:lang w:val="en"/>
        </w:rPr>
        <w:footnoteReference w:id="13"/>
      </w:r>
      <w:r w:rsidRPr="00367165">
        <w:rPr>
          <w:rFonts w:cs="Times New Roman"/>
          <w:lang w:val="en"/>
        </w:rPr>
        <w:t xml:space="preserve"> although in some countries broader sets of morality laws clamps down on lesbian, trans and queer communities. But it should be noted that </w:t>
      </w:r>
      <w:r>
        <w:rPr>
          <w:rFonts w:cs="Times New Roman"/>
          <w:lang w:val="en"/>
        </w:rPr>
        <w:t xml:space="preserve">the current </w:t>
      </w:r>
      <w:r w:rsidR="00D77221" w:rsidRPr="00367165">
        <w:rPr>
          <w:rFonts w:cs="Times New Roman"/>
          <w:lang w:val="en"/>
        </w:rPr>
        <w:t>criminalization</w:t>
      </w:r>
      <w:r w:rsidRPr="00367165">
        <w:rPr>
          <w:rFonts w:cs="Times New Roman"/>
          <w:lang w:val="en"/>
        </w:rPr>
        <w:t xml:space="preserve"> of same sex relations </w:t>
      </w:r>
      <w:r w:rsidRPr="00367165">
        <w:rPr>
          <w:rFonts w:cs="Times New Roman"/>
        </w:rPr>
        <w:t>first came with colonialism</w:t>
      </w:r>
      <w:r>
        <w:rPr>
          <w:rFonts w:cs="Times New Roman"/>
        </w:rPr>
        <w:t xml:space="preserve"> </w:t>
      </w:r>
      <w:r>
        <w:rPr>
          <w:rFonts w:cs="Times New Roman"/>
          <w:lang w:val="en"/>
        </w:rPr>
        <w:t xml:space="preserve">- </w:t>
      </w:r>
      <w:r w:rsidRPr="00367165">
        <w:rPr>
          <w:rFonts w:cs="Times New Roman"/>
          <w:lang w:val="en"/>
        </w:rPr>
        <w:t xml:space="preserve">from </w:t>
      </w:r>
      <w:r w:rsidRPr="00367165">
        <w:rPr>
          <w:rFonts w:cs="Times New Roman"/>
        </w:rPr>
        <w:t xml:space="preserve">“debauchery” in </w:t>
      </w:r>
      <w:hyperlink r:id="rId11" w:history="1">
        <w:r w:rsidRPr="00367165">
          <w:rPr>
            <w:rStyle w:val="Hyperlink"/>
            <w:rFonts w:cs="Times New Roman"/>
            <w:color w:val="auto"/>
          </w:rPr>
          <w:t>Egypt</w:t>
        </w:r>
      </w:hyperlink>
      <w:r w:rsidRPr="00367165">
        <w:rPr>
          <w:rFonts w:cs="Times New Roman"/>
        </w:rPr>
        <w:t>, to anti-sodomy laws in Tunisia</w:t>
      </w:r>
      <w:r w:rsidRPr="00367165">
        <w:rPr>
          <w:rFonts w:cs="Times New Roman"/>
          <w:lang w:val="en"/>
        </w:rPr>
        <w:t xml:space="preserve">. But arguments about cultural and religious tradition and heritage takes center stage in the increasingly </w:t>
      </w:r>
      <w:r w:rsidR="00D77221" w:rsidRPr="00367165">
        <w:rPr>
          <w:rFonts w:cs="Times New Roman"/>
          <w:lang w:val="en"/>
        </w:rPr>
        <w:t>politicized</w:t>
      </w:r>
      <w:r w:rsidRPr="00367165">
        <w:rPr>
          <w:rFonts w:cs="Times New Roman"/>
          <w:lang w:val="en"/>
        </w:rPr>
        <w:t xml:space="preserve"> debates about de-</w:t>
      </w:r>
      <w:r w:rsidR="00D77221" w:rsidRPr="00367165">
        <w:rPr>
          <w:rFonts w:cs="Times New Roman"/>
          <w:lang w:val="en"/>
        </w:rPr>
        <w:t>criminalization</w:t>
      </w:r>
      <w:r w:rsidRPr="00367165">
        <w:rPr>
          <w:rFonts w:cs="Times New Roman"/>
          <w:lang w:val="en"/>
        </w:rPr>
        <w:t xml:space="preserve">. </w:t>
      </w:r>
    </w:p>
    <w:p w14:paraId="0A34855D" w14:textId="77777777" w:rsidR="009676F6" w:rsidRPr="00882490" w:rsidRDefault="009676F6" w:rsidP="007B5364">
      <w:pPr>
        <w:ind w:firstLine="720"/>
        <w:rPr>
          <w:lang w:val="en-US"/>
        </w:rPr>
      </w:pPr>
      <w:r w:rsidRPr="00367165">
        <w:t>The</w:t>
      </w:r>
      <w:r w:rsidRPr="00367165">
        <w:rPr>
          <w:rFonts w:ascii="Times" w:hAnsi="Times"/>
        </w:rPr>
        <w:t xml:space="preserve"> Sub-Sahara African cases range from decriminalisation of same-sex relations in Mozambique, and attempted liberalisation and moderate politicization in Malawi, via cases with stable criminalisation, but varying degrees of politicization, to cases with heightened criminalisation in law or though increased enforcement.</w:t>
      </w:r>
      <w:r w:rsidRPr="00786490">
        <w:rPr>
          <w:rFonts w:cs="Times New Roman"/>
          <w:lang w:val="en-US"/>
        </w:rPr>
        <w:t xml:space="preserve"> </w:t>
      </w:r>
      <w:r>
        <w:rPr>
          <w:rFonts w:cs="Times New Roman"/>
          <w:lang w:val="en-US"/>
        </w:rPr>
        <w:t>In most of these countries, representatives of the rapidly expanding evangelical churches (domestic and international) have been the most visible and radical voices in the debates on criminalization of homosexuality. The traditional churches harbor somewhat more diverse views, but leading clerics (particularly from the Anglican, and Ethiopian Orthodox Church) have come out strongly against homosexuality. This might be seen in the context of the competition they face in the religious marketplace and the evangelicals’ successful mobilization on this issue. The Moslem minority, in most cases substantial and growing, has been less visible in the debates.</w:t>
      </w:r>
    </w:p>
    <w:p w14:paraId="1BECE61B" w14:textId="77777777" w:rsidR="0093249B" w:rsidRPr="00367165" w:rsidRDefault="00637D60" w:rsidP="00123FF2">
      <w:pPr>
        <w:pStyle w:val="Heading3"/>
        <w:spacing w:before="0"/>
      </w:pPr>
      <w:r>
        <w:t xml:space="preserve">2.5 </w:t>
      </w:r>
      <w:r w:rsidR="0093249B" w:rsidRPr="00367165">
        <w:t xml:space="preserve">Hypotheses </w:t>
      </w:r>
    </w:p>
    <w:p w14:paraId="6A444F72" w14:textId="77777777" w:rsidR="0093249B" w:rsidRPr="00367165" w:rsidRDefault="0093249B" w:rsidP="006B5159">
      <w:r w:rsidRPr="00367165">
        <w:t>The different parts of the study will explore different aspects of the overarching research question</w:t>
      </w:r>
      <w:r w:rsidR="00027A70" w:rsidRPr="00367165">
        <w:t>:</w:t>
      </w:r>
      <w:r w:rsidRPr="00367165">
        <w:t xml:space="preserve"> </w:t>
      </w:r>
    </w:p>
    <w:p w14:paraId="59A8BB77" w14:textId="77777777" w:rsidR="00147AEF" w:rsidRPr="00367165" w:rsidRDefault="00147AEF" w:rsidP="00123FF2">
      <w:pPr>
        <w:spacing w:after="0"/>
        <w:rPr>
          <w:b/>
        </w:rPr>
      </w:pPr>
      <w:r w:rsidRPr="00367165">
        <w:rPr>
          <w:b/>
        </w:rPr>
        <w:t xml:space="preserve">PILLAR 1: Effects of criminalization </w:t>
      </w:r>
    </w:p>
    <w:p w14:paraId="392CADBB" w14:textId="77777777" w:rsidR="007B5364" w:rsidRDefault="00147AEF" w:rsidP="000A3EB7">
      <w:r w:rsidRPr="00367165">
        <w:t xml:space="preserve">The first pillar of the project explores the impacts of politicization and criminalization of abortion and same sex relations at three levels of the </w:t>
      </w:r>
      <w:r w:rsidRPr="00A43FC2">
        <w:rPr>
          <w:b/>
        </w:rPr>
        <w:t>health system</w:t>
      </w:r>
      <w:r w:rsidR="00A43FC2">
        <w:t xml:space="preserve"> </w:t>
      </w:r>
      <w:r w:rsidR="00A43FC2" w:rsidRPr="00497C60">
        <w:rPr>
          <w:i/>
        </w:rPr>
        <w:t>(</w:t>
      </w:r>
      <w:r w:rsidRPr="00367165">
        <w:rPr>
          <w:i/>
        </w:rPr>
        <w:t>health policy; health service provision</w:t>
      </w:r>
      <w:r w:rsidRPr="00367165">
        <w:t xml:space="preserve"> and </w:t>
      </w:r>
      <w:r w:rsidRPr="00367165">
        <w:rPr>
          <w:i/>
        </w:rPr>
        <w:t>health service utilisation</w:t>
      </w:r>
      <w:r w:rsidR="00A43FC2" w:rsidRPr="00497C60">
        <w:t>)</w:t>
      </w:r>
      <w:r w:rsidRPr="00367165">
        <w:t xml:space="preserve"> as well as at the level of </w:t>
      </w:r>
      <w:r w:rsidRPr="00367165">
        <w:rPr>
          <w:b/>
        </w:rPr>
        <w:t>health outcomes</w:t>
      </w:r>
      <w:r w:rsidRPr="00367165">
        <w:rPr>
          <w:i/>
        </w:rPr>
        <w:t xml:space="preserve"> </w:t>
      </w:r>
      <w:r w:rsidR="00A43FC2">
        <w:t>(</w:t>
      </w:r>
      <w:r w:rsidRPr="00367165">
        <w:t>particular</w:t>
      </w:r>
      <w:r w:rsidR="00A43FC2">
        <w:t>ly</w:t>
      </w:r>
      <w:r w:rsidRPr="00367165">
        <w:t xml:space="preserve"> </w:t>
      </w:r>
      <w:r w:rsidRPr="00367165">
        <w:rPr>
          <w:i/>
        </w:rPr>
        <w:t>stigma and mental health</w:t>
      </w:r>
      <w:r w:rsidR="00A43FC2">
        <w:t>)</w:t>
      </w:r>
      <w:r w:rsidRPr="00367165">
        <w:rPr>
          <w:i/>
        </w:rPr>
        <w:t>.</w:t>
      </w:r>
      <w:r w:rsidRPr="00367165">
        <w:rPr>
          <w:rStyle w:val="FootnoteReference"/>
        </w:rPr>
        <w:footnoteReference w:id="14"/>
      </w:r>
      <w:r w:rsidRPr="00367165">
        <w:t xml:space="preserve"> </w:t>
      </w:r>
      <w:r w:rsidRPr="00367165">
        <w:rPr>
          <w:i/>
        </w:rPr>
        <w:t xml:space="preserve"> </w:t>
      </w:r>
      <w:r w:rsidR="00A43953" w:rsidRPr="00367165">
        <w:t xml:space="preserve"> </w:t>
      </w:r>
      <w:r w:rsidR="0095317D" w:rsidRPr="00367165">
        <w:t>More specifically, this part of the study will investigate the following hypot</w:t>
      </w:r>
      <w:r w:rsidR="00525951">
        <w:t>h</w:t>
      </w:r>
      <w:r w:rsidR="0095317D" w:rsidRPr="00367165">
        <w:t>eses</w:t>
      </w:r>
      <w:r w:rsidR="00525951">
        <w:t xml:space="preserve">. The first set of hypotheses focus on the conditions for improved health </w:t>
      </w:r>
      <w:r w:rsidR="004A73FB">
        <w:t xml:space="preserve">systems or outcomes </w:t>
      </w:r>
      <w:r w:rsidR="00525951">
        <w:t xml:space="preserve">from </w:t>
      </w:r>
      <w:r w:rsidR="00525951" w:rsidRPr="00497C60">
        <w:rPr>
          <w:b/>
        </w:rPr>
        <w:t>decriminalisation</w:t>
      </w:r>
      <w:r w:rsidR="004A73FB">
        <w:t xml:space="preserve"> and each hypotheses includes both a rational choice and norm appropriateness component:</w:t>
      </w:r>
    </w:p>
    <w:p w14:paraId="0211AF30" w14:textId="77777777" w:rsidR="007B5364" w:rsidRPr="00680183" w:rsidRDefault="007B5364" w:rsidP="007B5364">
      <w:pPr>
        <w:ind w:left="720" w:hanging="360"/>
        <w:rPr>
          <w:b/>
          <w:sz w:val="18"/>
          <w:szCs w:val="18"/>
        </w:rPr>
      </w:pPr>
      <w:r w:rsidRPr="00680183">
        <w:rPr>
          <w:b/>
          <w:sz w:val="18"/>
          <w:szCs w:val="18"/>
        </w:rPr>
        <w:t>Hypothesis 1</w:t>
      </w:r>
      <w:r>
        <w:rPr>
          <w:b/>
          <w:sz w:val="18"/>
          <w:szCs w:val="18"/>
        </w:rPr>
        <w:t xml:space="preserve"> – Policy Makers </w:t>
      </w:r>
      <w:r w:rsidRPr="00497C60">
        <w:rPr>
          <w:sz w:val="18"/>
          <w:szCs w:val="18"/>
        </w:rPr>
        <w:t>(top blue arrow in Figure 1)</w:t>
      </w:r>
      <w:r>
        <w:rPr>
          <w:sz w:val="18"/>
          <w:szCs w:val="18"/>
        </w:rPr>
        <w:t>.</w:t>
      </w:r>
      <w:r>
        <w:rPr>
          <w:b/>
          <w:sz w:val="18"/>
          <w:szCs w:val="18"/>
        </w:rPr>
        <w:t xml:space="preserve"> </w:t>
      </w:r>
      <w:r w:rsidRPr="00680183">
        <w:rPr>
          <w:sz w:val="18"/>
          <w:szCs w:val="18"/>
        </w:rPr>
        <w:t>Decriminalization will</w:t>
      </w:r>
      <w:r>
        <w:rPr>
          <w:sz w:val="18"/>
          <w:szCs w:val="18"/>
        </w:rPr>
        <w:t xml:space="preserve"> improve the health system </w:t>
      </w:r>
      <w:r w:rsidRPr="00680183">
        <w:rPr>
          <w:sz w:val="18"/>
          <w:szCs w:val="18"/>
        </w:rPr>
        <w:t xml:space="preserve">if it significantly changes the motivation </w:t>
      </w:r>
      <w:r w:rsidRPr="00497C60">
        <w:rPr>
          <w:b/>
          <w:sz w:val="18"/>
          <w:szCs w:val="18"/>
        </w:rPr>
        <w:t>or</w:t>
      </w:r>
      <w:r w:rsidRPr="00680183">
        <w:rPr>
          <w:sz w:val="18"/>
          <w:szCs w:val="18"/>
        </w:rPr>
        <w:t xml:space="preserve"> opportunity structure of policy makers (To be investigated though key informant interviews, review of policy documents) </w:t>
      </w:r>
    </w:p>
    <w:p w14:paraId="7B7A6627" w14:textId="77777777" w:rsidR="007B5364" w:rsidRPr="00680183" w:rsidRDefault="007B5364" w:rsidP="007B5364">
      <w:pPr>
        <w:ind w:left="720" w:hanging="360"/>
        <w:rPr>
          <w:b/>
          <w:sz w:val="18"/>
          <w:szCs w:val="18"/>
        </w:rPr>
      </w:pPr>
      <w:r w:rsidRPr="00680183">
        <w:rPr>
          <w:b/>
          <w:sz w:val="18"/>
          <w:szCs w:val="18"/>
        </w:rPr>
        <w:t xml:space="preserve">Hypothesis </w:t>
      </w:r>
      <w:r>
        <w:rPr>
          <w:b/>
          <w:sz w:val="18"/>
          <w:szCs w:val="18"/>
        </w:rPr>
        <w:t xml:space="preserve">2 – Health service provides </w:t>
      </w:r>
      <w:r w:rsidRPr="00497C60">
        <w:rPr>
          <w:sz w:val="18"/>
          <w:szCs w:val="18"/>
        </w:rPr>
        <w:t>(middle blue arrow)</w:t>
      </w:r>
      <w:r>
        <w:rPr>
          <w:sz w:val="18"/>
          <w:szCs w:val="18"/>
        </w:rPr>
        <w:t>.</w:t>
      </w:r>
      <w:r>
        <w:rPr>
          <w:b/>
          <w:sz w:val="18"/>
          <w:szCs w:val="18"/>
        </w:rPr>
        <w:t xml:space="preserve"> </w:t>
      </w:r>
      <w:r w:rsidRPr="00680183">
        <w:rPr>
          <w:sz w:val="18"/>
          <w:szCs w:val="18"/>
        </w:rPr>
        <w:t>Decriminalization will</w:t>
      </w:r>
      <w:r>
        <w:rPr>
          <w:sz w:val="18"/>
          <w:szCs w:val="18"/>
        </w:rPr>
        <w:t xml:space="preserve"> improve the health system </w:t>
      </w:r>
      <w:r w:rsidRPr="00680183">
        <w:rPr>
          <w:sz w:val="18"/>
          <w:szCs w:val="18"/>
        </w:rPr>
        <w:t>only if it significantly changes the motivation or opportunity structure of health service providers. (To be investigated though key informant interviews, experimental surveys to investigate attitudinal change)</w:t>
      </w:r>
    </w:p>
    <w:p w14:paraId="21ADDC56" w14:textId="62243AAD" w:rsidR="007B5364" w:rsidRDefault="007B5364" w:rsidP="007B5364">
      <w:pPr>
        <w:ind w:left="720" w:hanging="360"/>
        <w:rPr>
          <w:sz w:val="18"/>
          <w:szCs w:val="18"/>
        </w:rPr>
      </w:pPr>
      <w:r w:rsidRPr="00680183">
        <w:rPr>
          <w:b/>
          <w:sz w:val="18"/>
          <w:szCs w:val="18"/>
        </w:rPr>
        <w:t xml:space="preserve">Hypothesis 3 </w:t>
      </w:r>
      <w:r>
        <w:rPr>
          <w:b/>
          <w:sz w:val="18"/>
          <w:szCs w:val="18"/>
        </w:rPr>
        <w:t>– Potential Patients</w:t>
      </w:r>
      <w:r w:rsidRPr="00497C60">
        <w:rPr>
          <w:sz w:val="18"/>
          <w:szCs w:val="18"/>
        </w:rPr>
        <w:t xml:space="preserve"> (bottom blue arrow).</w:t>
      </w:r>
      <w:r>
        <w:rPr>
          <w:b/>
          <w:sz w:val="18"/>
          <w:szCs w:val="18"/>
        </w:rPr>
        <w:t xml:space="preserve"> </w:t>
      </w:r>
      <w:r w:rsidRPr="00680183">
        <w:rPr>
          <w:sz w:val="18"/>
          <w:szCs w:val="18"/>
        </w:rPr>
        <w:t>Decriminalization will</w:t>
      </w:r>
      <w:r>
        <w:rPr>
          <w:sz w:val="18"/>
          <w:szCs w:val="18"/>
        </w:rPr>
        <w:t xml:space="preserve"> improve the health system </w:t>
      </w:r>
      <w:r w:rsidRPr="00680183">
        <w:rPr>
          <w:sz w:val="18"/>
          <w:szCs w:val="18"/>
        </w:rPr>
        <w:t xml:space="preserve">only if it significantly changes the motivation or perceived opportunity structure of potential patients (LGBTIQ/abortion seekers) (To be investigated though focus group </w:t>
      </w:r>
      <w:r w:rsidRPr="000A3EB7">
        <w:rPr>
          <w:sz w:val="18"/>
          <w:szCs w:val="18"/>
        </w:rPr>
        <w:t>interviews)</w:t>
      </w:r>
    </w:p>
    <w:p w14:paraId="25EA8485" w14:textId="77777777" w:rsidR="007B5364" w:rsidRDefault="007B5364" w:rsidP="007B5364">
      <w:pPr>
        <w:ind w:left="720" w:hanging="360"/>
      </w:pPr>
      <w:r w:rsidRPr="00680183">
        <w:rPr>
          <w:b/>
          <w:sz w:val="18"/>
          <w:szCs w:val="18"/>
        </w:rPr>
        <w:t xml:space="preserve">Hypothesis </w:t>
      </w:r>
      <w:r>
        <w:rPr>
          <w:b/>
          <w:sz w:val="18"/>
          <w:szCs w:val="18"/>
        </w:rPr>
        <w:t xml:space="preserve">4 – Social Attitudes </w:t>
      </w:r>
      <w:r w:rsidRPr="00497C60">
        <w:rPr>
          <w:sz w:val="18"/>
          <w:szCs w:val="18"/>
        </w:rPr>
        <w:t>(far right short blue arrow.</w:t>
      </w:r>
      <w:r>
        <w:rPr>
          <w:b/>
          <w:sz w:val="18"/>
          <w:szCs w:val="18"/>
        </w:rPr>
        <w:t xml:space="preserve">) </w:t>
      </w:r>
      <w:r w:rsidRPr="00680183">
        <w:rPr>
          <w:sz w:val="18"/>
          <w:szCs w:val="18"/>
        </w:rPr>
        <w:t xml:space="preserve">Decriminalization will lead to changes in stigma and mental health by changing the self perception </w:t>
      </w:r>
      <w:r>
        <w:rPr>
          <w:sz w:val="18"/>
          <w:szCs w:val="18"/>
        </w:rPr>
        <w:t xml:space="preserve">or the </w:t>
      </w:r>
      <w:r w:rsidRPr="00680183">
        <w:rPr>
          <w:sz w:val="18"/>
          <w:szCs w:val="18"/>
        </w:rPr>
        <w:t xml:space="preserve">opportunity structure </w:t>
      </w:r>
      <w:r w:rsidRPr="00F36B19">
        <w:rPr>
          <w:sz w:val="18"/>
          <w:szCs w:val="18"/>
        </w:rPr>
        <w:t>of the individuals affected</w:t>
      </w:r>
      <w:r w:rsidRPr="00680183">
        <w:rPr>
          <w:sz w:val="18"/>
          <w:szCs w:val="18"/>
        </w:rPr>
        <w:t xml:space="preserve"> (LGBTI /abortion seekers) (To be investigated though focus group interviews)</w:t>
      </w:r>
    </w:p>
    <w:p w14:paraId="30EA9B6A" w14:textId="77777777" w:rsidR="00A43FC2" w:rsidRDefault="007B5364" w:rsidP="007B5364">
      <w:r>
        <w:t>T</w:t>
      </w:r>
      <w:r w:rsidR="00A43FC2" w:rsidRPr="00637D60">
        <w:t xml:space="preserve">he second set of hypotheses concern </w:t>
      </w:r>
      <w:r w:rsidR="00A43FC2" w:rsidRPr="00637D60">
        <w:rPr>
          <w:b/>
        </w:rPr>
        <w:t xml:space="preserve">politicisation </w:t>
      </w:r>
      <w:r w:rsidR="00A43FC2" w:rsidRPr="00497C60">
        <w:t>of abortion and same/same-sex relations</w:t>
      </w:r>
      <w:r w:rsidR="0078234A" w:rsidRPr="00637D60">
        <w:t xml:space="preserve"> and its effect on abortion and health care services aimed at LGBTI</w:t>
      </w:r>
      <w:r w:rsidR="00A43FC2" w:rsidRPr="00637D60">
        <w:t>:</w:t>
      </w:r>
    </w:p>
    <w:p w14:paraId="3358F4B8" w14:textId="77777777" w:rsidR="007B5364" w:rsidRPr="00680183" w:rsidRDefault="007B5364" w:rsidP="007B5364">
      <w:pPr>
        <w:ind w:left="709" w:hanging="349"/>
        <w:rPr>
          <w:b/>
          <w:sz w:val="18"/>
          <w:szCs w:val="18"/>
        </w:rPr>
      </w:pPr>
      <w:r>
        <w:rPr>
          <w:b/>
          <w:sz w:val="18"/>
          <w:szCs w:val="18"/>
        </w:rPr>
        <w:t>Hypothesis 5</w:t>
      </w:r>
      <w:r w:rsidRPr="00680183">
        <w:rPr>
          <w:b/>
          <w:sz w:val="18"/>
          <w:szCs w:val="18"/>
        </w:rPr>
        <w:t xml:space="preserve"> </w:t>
      </w:r>
      <w:r>
        <w:rPr>
          <w:b/>
          <w:sz w:val="18"/>
          <w:szCs w:val="18"/>
        </w:rPr>
        <w:t xml:space="preserve">– Policy Makers </w:t>
      </w:r>
      <w:r w:rsidRPr="00497C60">
        <w:rPr>
          <w:sz w:val="18"/>
          <w:szCs w:val="18"/>
        </w:rPr>
        <w:t>(top red arrow</w:t>
      </w:r>
      <w:r>
        <w:rPr>
          <w:sz w:val="18"/>
          <w:szCs w:val="18"/>
        </w:rPr>
        <w:t xml:space="preserve"> in Figure 1</w:t>
      </w:r>
      <w:r w:rsidRPr="00497C60">
        <w:rPr>
          <w:sz w:val="18"/>
          <w:szCs w:val="18"/>
        </w:rPr>
        <w:t>).</w:t>
      </w:r>
      <w:r>
        <w:rPr>
          <w:b/>
          <w:sz w:val="18"/>
          <w:szCs w:val="18"/>
        </w:rPr>
        <w:t xml:space="preserve"> </w:t>
      </w:r>
      <w:r w:rsidRPr="00680183">
        <w:rPr>
          <w:sz w:val="18"/>
          <w:szCs w:val="18"/>
        </w:rPr>
        <w:t xml:space="preserve">Politicisation will </w:t>
      </w:r>
      <w:r>
        <w:rPr>
          <w:sz w:val="18"/>
          <w:szCs w:val="18"/>
        </w:rPr>
        <w:t xml:space="preserve">improve services </w:t>
      </w:r>
      <w:r w:rsidRPr="00680183">
        <w:rPr>
          <w:sz w:val="18"/>
          <w:szCs w:val="18"/>
        </w:rPr>
        <w:t xml:space="preserve">if it significantly changes the motivation or opportunity structure of policy makers (independently of – or strengthening/counteracting - legal changes) (To be investigated though key informant interviews, review of policy documents) </w:t>
      </w:r>
    </w:p>
    <w:p w14:paraId="76B10E0F" w14:textId="77777777" w:rsidR="007B5364" w:rsidRPr="00680183" w:rsidRDefault="007B5364" w:rsidP="007B5364">
      <w:pPr>
        <w:ind w:left="709" w:hanging="349"/>
        <w:rPr>
          <w:b/>
          <w:sz w:val="18"/>
          <w:szCs w:val="18"/>
        </w:rPr>
      </w:pPr>
      <w:r>
        <w:rPr>
          <w:b/>
          <w:sz w:val="18"/>
          <w:szCs w:val="18"/>
        </w:rPr>
        <w:t>Hypothesis 6</w:t>
      </w:r>
      <w:r w:rsidRPr="00680183">
        <w:rPr>
          <w:b/>
          <w:sz w:val="18"/>
          <w:szCs w:val="18"/>
        </w:rPr>
        <w:t xml:space="preserve"> </w:t>
      </w:r>
      <w:r>
        <w:rPr>
          <w:b/>
          <w:sz w:val="18"/>
          <w:szCs w:val="18"/>
        </w:rPr>
        <w:t xml:space="preserve">– Health Service Providers </w:t>
      </w:r>
      <w:r>
        <w:rPr>
          <w:sz w:val="18"/>
          <w:szCs w:val="18"/>
        </w:rPr>
        <w:t>(middle red arrow.</w:t>
      </w:r>
      <w:r w:rsidRPr="00497C60">
        <w:rPr>
          <w:sz w:val="18"/>
          <w:szCs w:val="18"/>
        </w:rPr>
        <w:t>)</w:t>
      </w:r>
      <w:r>
        <w:rPr>
          <w:b/>
          <w:sz w:val="18"/>
          <w:szCs w:val="18"/>
        </w:rPr>
        <w:t xml:space="preserve"> </w:t>
      </w:r>
      <w:r w:rsidRPr="00680183">
        <w:rPr>
          <w:sz w:val="18"/>
          <w:szCs w:val="18"/>
        </w:rPr>
        <w:t xml:space="preserve">Politicisation will </w:t>
      </w:r>
      <w:r>
        <w:rPr>
          <w:sz w:val="18"/>
          <w:szCs w:val="18"/>
        </w:rPr>
        <w:t>improve services</w:t>
      </w:r>
      <w:r w:rsidRPr="00680183">
        <w:rPr>
          <w:sz w:val="18"/>
          <w:szCs w:val="18"/>
        </w:rPr>
        <w:t xml:space="preserve"> if it significantly changes the motivation or opportunity structure of health service providers. (To be investigated though key informant interviews, experimental surveys to investigate attitudinal change)</w:t>
      </w:r>
    </w:p>
    <w:p w14:paraId="01753FC7" w14:textId="4DEA3DD7" w:rsidR="007B5364" w:rsidRDefault="007B5364" w:rsidP="007B5364">
      <w:pPr>
        <w:ind w:left="709" w:hanging="349"/>
        <w:rPr>
          <w:b/>
          <w:sz w:val="18"/>
          <w:szCs w:val="18"/>
        </w:rPr>
      </w:pPr>
      <w:r>
        <w:rPr>
          <w:b/>
          <w:sz w:val="18"/>
          <w:szCs w:val="18"/>
        </w:rPr>
        <w:lastRenderedPageBreak/>
        <w:t xml:space="preserve">Hypothesis 7 – Potential Patients </w:t>
      </w:r>
      <w:r w:rsidRPr="00497C60">
        <w:rPr>
          <w:sz w:val="18"/>
          <w:szCs w:val="18"/>
        </w:rPr>
        <w:t>(bottom red arrow).</w:t>
      </w:r>
      <w:r>
        <w:rPr>
          <w:b/>
          <w:sz w:val="18"/>
          <w:szCs w:val="18"/>
        </w:rPr>
        <w:t xml:space="preserve"> </w:t>
      </w:r>
      <w:r w:rsidRPr="00680183">
        <w:rPr>
          <w:sz w:val="18"/>
          <w:szCs w:val="18"/>
        </w:rPr>
        <w:t>Politicisation will lead to changes in uptake of relevant health services if it significantly changes the motivation or perceived opportunity structure of potential patients (LGBTIQ /abortion seekers) (To be investigated though focus group interviews</w:t>
      </w:r>
      <w:r w:rsidR="00F36B19">
        <w:rPr>
          <w:sz w:val="18"/>
          <w:szCs w:val="18"/>
        </w:rPr>
        <w:t>)</w:t>
      </w:r>
    </w:p>
    <w:p w14:paraId="0A1C5F2E" w14:textId="77777777" w:rsidR="007B5364" w:rsidRPr="007B5364" w:rsidRDefault="007B5364" w:rsidP="007B5364">
      <w:pPr>
        <w:ind w:left="709" w:hanging="349"/>
        <w:rPr>
          <w:b/>
          <w:sz w:val="18"/>
          <w:szCs w:val="18"/>
        </w:rPr>
      </w:pPr>
      <w:proofErr w:type="gramStart"/>
      <w:r w:rsidRPr="00680183">
        <w:rPr>
          <w:b/>
          <w:sz w:val="18"/>
          <w:szCs w:val="18"/>
        </w:rPr>
        <w:t>Hypothesis</w:t>
      </w:r>
      <w:r>
        <w:rPr>
          <w:b/>
          <w:sz w:val="18"/>
          <w:szCs w:val="18"/>
        </w:rPr>
        <w:t xml:space="preserve"> 8 – Social Attitudes </w:t>
      </w:r>
      <w:r w:rsidRPr="00497C60">
        <w:rPr>
          <w:sz w:val="18"/>
          <w:szCs w:val="18"/>
        </w:rPr>
        <w:t>(far right short red arrow)</w:t>
      </w:r>
      <w:r>
        <w:rPr>
          <w:sz w:val="18"/>
          <w:szCs w:val="18"/>
        </w:rPr>
        <w:t>.</w:t>
      </w:r>
      <w:proofErr w:type="gramEnd"/>
      <w:r>
        <w:rPr>
          <w:b/>
          <w:sz w:val="18"/>
          <w:szCs w:val="18"/>
        </w:rPr>
        <w:t xml:space="preserve"> </w:t>
      </w:r>
      <w:r w:rsidRPr="00680183">
        <w:rPr>
          <w:sz w:val="18"/>
          <w:szCs w:val="18"/>
        </w:rPr>
        <w:t xml:space="preserve">Politicisation will lead to changes in stigma and mental health by changing the </w:t>
      </w:r>
      <w:proofErr w:type="gramStart"/>
      <w:r w:rsidRPr="00680183">
        <w:rPr>
          <w:sz w:val="18"/>
          <w:szCs w:val="18"/>
        </w:rPr>
        <w:t>self perception</w:t>
      </w:r>
      <w:proofErr w:type="gramEnd"/>
      <w:r w:rsidRPr="00680183">
        <w:rPr>
          <w:sz w:val="18"/>
          <w:szCs w:val="18"/>
        </w:rPr>
        <w:t xml:space="preserve"> and opportunity structure </w:t>
      </w:r>
      <w:r w:rsidRPr="00F36B19">
        <w:rPr>
          <w:sz w:val="18"/>
          <w:szCs w:val="18"/>
        </w:rPr>
        <w:t>of the individuals affected</w:t>
      </w:r>
      <w:r w:rsidRPr="00680183">
        <w:rPr>
          <w:sz w:val="18"/>
          <w:szCs w:val="18"/>
        </w:rPr>
        <w:t xml:space="preserve"> (LGBTI /abortion seekers) (To be investigated though focus group interviews)</w:t>
      </w:r>
    </w:p>
    <w:p w14:paraId="2C8551C2" w14:textId="3F34180C" w:rsidR="00E978F8" w:rsidRDefault="002E40F7" w:rsidP="006B5159">
      <w:r>
        <w:t>The i</w:t>
      </w:r>
      <w:r w:rsidR="00663021" w:rsidRPr="00367165">
        <w:t xml:space="preserve">mpacts at the health system level will be investigated by a combination of </w:t>
      </w:r>
      <w:r w:rsidR="00663021" w:rsidRPr="00367165">
        <w:rPr>
          <w:b/>
        </w:rPr>
        <w:t>quantitative studies of existing data on health service provision and utilisation,</w:t>
      </w:r>
      <w:r w:rsidR="00663021" w:rsidRPr="00367165">
        <w:t xml:space="preserve"> </w:t>
      </w:r>
      <w:r w:rsidR="00663021" w:rsidRPr="00367165">
        <w:rPr>
          <w:b/>
        </w:rPr>
        <w:t xml:space="preserve">experimental surveys </w:t>
      </w:r>
      <w:r w:rsidR="00663021" w:rsidRPr="00367165">
        <w:t xml:space="preserve">of health providers, </w:t>
      </w:r>
      <w:r w:rsidR="00663021" w:rsidRPr="00367165">
        <w:rPr>
          <w:b/>
        </w:rPr>
        <w:t>key informant interviews</w:t>
      </w:r>
      <w:r w:rsidR="00663021" w:rsidRPr="00367165">
        <w:t xml:space="preserve"> (policy-makers, health service providers), </w:t>
      </w:r>
      <w:r w:rsidR="00663021" w:rsidRPr="00367165">
        <w:rPr>
          <w:b/>
        </w:rPr>
        <w:t xml:space="preserve">focus group interviews </w:t>
      </w:r>
      <w:r w:rsidR="00663021" w:rsidRPr="00367165">
        <w:t xml:space="preserve">with patient groups and </w:t>
      </w:r>
      <w:r w:rsidR="00663021" w:rsidRPr="00367165">
        <w:rPr>
          <w:b/>
        </w:rPr>
        <w:t xml:space="preserve">qualitative analysis of policy documents.  </w:t>
      </w:r>
      <w:r w:rsidR="00663021" w:rsidRPr="00367165">
        <w:t xml:space="preserve">Effects on health outcomes will be conducted though </w:t>
      </w:r>
      <w:r w:rsidR="00663021" w:rsidRPr="00367165">
        <w:rPr>
          <w:b/>
        </w:rPr>
        <w:t>qualitative analysis of</w:t>
      </w:r>
      <w:r w:rsidR="00663021" w:rsidRPr="00367165">
        <w:t xml:space="preserve"> </w:t>
      </w:r>
      <w:r w:rsidR="00663021" w:rsidRPr="00367165">
        <w:rPr>
          <w:b/>
        </w:rPr>
        <w:t>focus group interviews.</w:t>
      </w:r>
      <w:r w:rsidR="00153A7A" w:rsidRPr="00367165">
        <w:rPr>
          <w:b/>
        </w:rPr>
        <w:t xml:space="preserve"> </w:t>
      </w:r>
      <w:r w:rsidRPr="00497C60">
        <w:t xml:space="preserve">See further </w:t>
      </w:r>
      <w:r w:rsidR="00C8537A">
        <w:t xml:space="preserve">Table 2 (in attachment) and </w:t>
      </w:r>
      <w:r w:rsidRPr="00497C60">
        <w:t xml:space="preserve">section 3 below. </w:t>
      </w:r>
    </w:p>
    <w:p w14:paraId="2731DE91" w14:textId="77777777" w:rsidR="00C8537A" w:rsidRPr="00123FF2" w:rsidRDefault="00C8537A" w:rsidP="006B5159">
      <w:pPr>
        <w:rPr>
          <w:sz w:val="12"/>
          <w:szCs w:val="12"/>
        </w:rPr>
      </w:pPr>
    </w:p>
    <w:p w14:paraId="119E3953" w14:textId="1D26F733" w:rsidR="003E3ED6" w:rsidRPr="00367165" w:rsidRDefault="00027A70" w:rsidP="00123FF2">
      <w:pPr>
        <w:spacing w:before="0" w:after="0"/>
        <w:rPr>
          <w:b/>
        </w:rPr>
      </w:pPr>
      <w:r w:rsidRPr="00367165">
        <w:rPr>
          <w:b/>
        </w:rPr>
        <w:t>PILLAR</w:t>
      </w:r>
      <w:r w:rsidR="00937E2C" w:rsidRPr="00367165">
        <w:rPr>
          <w:b/>
        </w:rPr>
        <w:t xml:space="preserve"> 2</w:t>
      </w:r>
      <w:r w:rsidR="004C68D1" w:rsidRPr="00367165">
        <w:rPr>
          <w:b/>
        </w:rPr>
        <w:t xml:space="preserve">: </w:t>
      </w:r>
      <w:r w:rsidR="00937E2C" w:rsidRPr="00367165">
        <w:rPr>
          <w:b/>
        </w:rPr>
        <w:t>Causes</w:t>
      </w:r>
      <w:r w:rsidR="004C68D1" w:rsidRPr="00367165">
        <w:rPr>
          <w:b/>
        </w:rPr>
        <w:t xml:space="preserve"> of criminalization </w:t>
      </w:r>
      <w:r w:rsidR="003E3ED6" w:rsidRPr="00367165">
        <w:rPr>
          <w:b/>
        </w:rPr>
        <w:t>and political game changers</w:t>
      </w:r>
    </w:p>
    <w:p w14:paraId="7E09E151" w14:textId="77777777" w:rsidR="00D4258B" w:rsidRPr="00367165" w:rsidRDefault="009F56A8" w:rsidP="00A43953">
      <w:r w:rsidRPr="00367165">
        <w:t>The second pillar of the project, explores the dynamics and causes leading to politicisation of abortion and same sex relations and</w:t>
      </w:r>
      <w:r w:rsidR="00D80DAC" w:rsidRPr="00367165">
        <w:t>/or</w:t>
      </w:r>
      <w:r w:rsidRPr="00367165">
        <w:t xml:space="preserve"> to changes in the criminal law</w:t>
      </w:r>
      <w:r w:rsidRPr="00367165">
        <w:rPr>
          <w:b/>
        </w:rPr>
        <w:t xml:space="preserve">. </w:t>
      </w:r>
      <w:r w:rsidR="00D4258B" w:rsidRPr="00367165">
        <w:t xml:space="preserve">From a public health perspective, it is important to </w:t>
      </w:r>
      <w:r w:rsidR="00D80DAC" w:rsidRPr="00367165">
        <w:t xml:space="preserve">decipher the political game changers of SRR criminalization and politicization </w:t>
      </w:r>
      <w:r w:rsidR="00D4258B" w:rsidRPr="00367165">
        <w:t>in order to understand</w:t>
      </w:r>
      <w:r w:rsidR="00D80DAC" w:rsidRPr="00367165">
        <w:t xml:space="preserve"> when and how </w:t>
      </w:r>
      <w:r w:rsidR="00D4258B" w:rsidRPr="00367165">
        <w:t>pro-SRR</w:t>
      </w:r>
      <w:r w:rsidR="00D80DAC" w:rsidRPr="00367165">
        <w:t xml:space="preserve"> reforms may succeed</w:t>
      </w:r>
      <w:r w:rsidR="00D4258B" w:rsidRPr="00367165">
        <w:t>. Since politicisation and criminalization of homosexuality is currently particularly strong in Africa, this is the main focus of this part of the analysis.</w:t>
      </w:r>
    </w:p>
    <w:p w14:paraId="5C15DB28" w14:textId="18CE986E" w:rsidR="00BE54E8" w:rsidRPr="00367165" w:rsidRDefault="00BE54E8" w:rsidP="00D4258B">
      <w:pPr>
        <w:ind w:firstLine="720"/>
      </w:pPr>
      <w:r w:rsidRPr="00367165">
        <w:t xml:space="preserve">From a methodological perspective, an important function of this part of the project is to </w:t>
      </w:r>
      <w:r w:rsidRPr="00367165">
        <w:rPr>
          <w:b/>
        </w:rPr>
        <w:t xml:space="preserve">measure politicization and criminalization </w:t>
      </w:r>
      <w:r w:rsidR="00270954" w:rsidRPr="00367165">
        <w:t xml:space="preserve">(the dependent variables in </w:t>
      </w:r>
      <w:r w:rsidR="00270954" w:rsidRPr="00367165">
        <w:rPr>
          <w:sz w:val="18"/>
          <w:szCs w:val="18"/>
        </w:rPr>
        <w:t>STUDY 2</w:t>
      </w:r>
      <w:r w:rsidR="00DA1DF9">
        <w:t>, and</w:t>
      </w:r>
      <w:r w:rsidRPr="00367165">
        <w:t xml:space="preserve"> also crucial for </w:t>
      </w:r>
      <w:r w:rsidRPr="00367165">
        <w:rPr>
          <w:sz w:val="18"/>
          <w:szCs w:val="18"/>
        </w:rPr>
        <w:t>STUDY 1</w:t>
      </w:r>
      <w:r w:rsidRPr="00367165">
        <w:t xml:space="preserve"> where the</w:t>
      </w:r>
      <w:r w:rsidR="00DA1DF9">
        <w:t>se</w:t>
      </w:r>
      <w:r w:rsidR="00D80DAC" w:rsidRPr="00367165">
        <w:t xml:space="preserve"> are the</w:t>
      </w:r>
      <w:r w:rsidRPr="00367165">
        <w:t xml:space="preserve"> independent var</w:t>
      </w:r>
      <w:r w:rsidR="00D80DAC" w:rsidRPr="00367165">
        <w:t>i</w:t>
      </w:r>
      <w:r w:rsidRPr="00367165">
        <w:t>ables).</w:t>
      </w:r>
      <w:r w:rsidR="00270954" w:rsidRPr="00367165">
        <w:t xml:space="preserve"> </w:t>
      </w:r>
      <w:r w:rsidRPr="00367165">
        <w:t xml:space="preserve">To measure this in replicable and systematic ways, allowing for meaningful </w:t>
      </w:r>
      <w:r w:rsidR="00DA1DF9">
        <w:t xml:space="preserve">and rigorous </w:t>
      </w:r>
      <w:r w:rsidRPr="00367165">
        <w:t xml:space="preserve">comparative analysis, we will </w:t>
      </w:r>
      <w:r w:rsidRPr="0074493C">
        <w:rPr>
          <w:b/>
        </w:rPr>
        <w:t>create a continuous scale for each of the variables</w:t>
      </w:r>
      <w:r w:rsidR="00DA1DF9" w:rsidRPr="0074493C">
        <w:rPr>
          <w:b/>
        </w:rPr>
        <w:t xml:space="preserve">, and build a database </w:t>
      </w:r>
      <w:r w:rsidR="00DA1DF9">
        <w:t>that can serve as the basis for quantitative and qualitative analysis</w:t>
      </w:r>
      <w:r w:rsidRPr="00367165">
        <w:t xml:space="preserve">. The </w:t>
      </w:r>
      <w:r w:rsidRPr="00367165">
        <w:rPr>
          <w:b/>
        </w:rPr>
        <w:t xml:space="preserve">criminalization variable </w:t>
      </w:r>
      <w:r w:rsidRPr="00367165">
        <w:t>will be measured on a composite scale taking account of a) the scope of the legal provis</w:t>
      </w:r>
      <w:r w:rsidR="006F0A97" w:rsidRPr="00367165">
        <w:t>ions (which acts are illegal/ex</w:t>
      </w:r>
      <w:r w:rsidRPr="00367165">
        <w:t xml:space="preserve">empted); b) the harshness of the prescribed punishment (years of prison); and c) the level of enforcement (arrests; prosecutions; non/convictions).  While the information may be difficult to access and weight (changes in) this variable is relatively straightforward to measure. The </w:t>
      </w:r>
      <w:r w:rsidRPr="00367165">
        <w:rPr>
          <w:b/>
        </w:rPr>
        <w:t>politicization variable</w:t>
      </w:r>
      <w:r w:rsidRPr="00367165">
        <w:t xml:space="preserve"> is more complex and requires more qualitative assessment. It will be measured on a two-dimensional scale combining </w:t>
      </w:r>
      <w:r w:rsidR="00764924">
        <w:t>indicators of</w:t>
      </w:r>
      <w:r w:rsidR="00A65CEC">
        <w:t xml:space="preserve"> </w:t>
      </w:r>
      <w:r w:rsidR="00A65CEC" w:rsidRPr="00550037">
        <w:rPr>
          <w:b/>
          <w:i/>
        </w:rPr>
        <w:t>salience</w:t>
      </w:r>
      <w:r w:rsidR="00764924">
        <w:rPr>
          <w:b/>
          <w:i/>
        </w:rPr>
        <w:t>,</w:t>
      </w:r>
      <w:r w:rsidR="00A65CEC">
        <w:t xml:space="preserve"> </w:t>
      </w:r>
      <w:r w:rsidR="00764924">
        <w:t>i.e.</w:t>
      </w:r>
      <w:r w:rsidRPr="00367165">
        <w:t xml:space="preserve"> </w:t>
      </w:r>
      <w:r w:rsidRPr="00550037">
        <w:t>the level of attention given to the issue by</w:t>
      </w:r>
      <w:r w:rsidRPr="00367165">
        <w:rPr>
          <w:b/>
          <w:i/>
        </w:rPr>
        <w:t xml:space="preserve"> </w:t>
      </w:r>
      <w:r w:rsidRPr="00367165">
        <w:t>a) media (monthly coverage); b) political parties (bills, speeches, campaign rallies, manifestoes, litigation); c) religious actors (speeches, pamphlets, litigation); d) civil society (advocacy, litigation)</w:t>
      </w:r>
      <w:r w:rsidR="0044124F" w:rsidRPr="00367165">
        <w:t xml:space="preserve"> and e) the public (demonstrations, mob action, violence, public opinion polls)</w:t>
      </w:r>
      <w:r w:rsidRPr="00367165">
        <w:t xml:space="preserve"> – </w:t>
      </w:r>
      <w:r w:rsidR="00764924">
        <w:t>and</w:t>
      </w:r>
      <w:r w:rsidRPr="00367165">
        <w:t xml:space="preserve"> </w:t>
      </w:r>
      <w:r w:rsidRPr="00367165">
        <w:rPr>
          <w:b/>
          <w:i/>
        </w:rPr>
        <w:t xml:space="preserve">direction of the focus </w:t>
      </w:r>
      <w:r w:rsidRPr="00367165">
        <w:t>(pro- /anti criminalization of abortion and homosexuality).</w:t>
      </w:r>
      <w:r w:rsidR="00DA1DF9">
        <w:t xml:space="preserve"> </w:t>
      </w:r>
    </w:p>
    <w:p w14:paraId="4D857BC0" w14:textId="35B9BBD9" w:rsidR="00360A9A" w:rsidRDefault="0044124F" w:rsidP="006B5159">
      <w:r w:rsidRPr="00367165">
        <w:tab/>
        <w:t xml:space="preserve">In this part of the project </w:t>
      </w:r>
      <w:r w:rsidR="00D81A78" w:rsidRPr="00367165">
        <w:t>focus is on the</w:t>
      </w:r>
      <w:r w:rsidR="00506375" w:rsidRPr="00367165">
        <w:t xml:space="preserve"> </w:t>
      </w:r>
      <w:r w:rsidRPr="00367165">
        <w:rPr>
          <w:b/>
        </w:rPr>
        <w:t>political game changers</w:t>
      </w:r>
      <w:r w:rsidRPr="00367165">
        <w:t xml:space="preserve">. What are the causal mechanisms </w:t>
      </w:r>
      <w:r w:rsidR="007B691E" w:rsidRPr="00367165">
        <w:t xml:space="preserve">– the significant actors, contextual factors and trigger mechanisms - </w:t>
      </w:r>
      <w:r w:rsidRPr="00367165">
        <w:t>at play when</w:t>
      </w:r>
      <w:r w:rsidR="001F6C21" w:rsidRPr="00367165">
        <w:t xml:space="preserve"> these</w:t>
      </w:r>
      <w:r w:rsidRPr="00367165">
        <w:t xml:space="preserve"> issues </w:t>
      </w:r>
      <w:r w:rsidR="001F6C21" w:rsidRPr="00367165">
        <w:t xml:space="preserve"> - having</w:t>
      </w:r>
      <w:r w:rsidRPr="00367165">
        <w:t xml:space="preserve"> been absent from public attention and political debate </w:t>
      </w:r>
      <w:r w:rsidR="001F6C21" w:rsidRPr="00367165">
        <w:t xml:space="preserve">- </w:t>
      </w:r>
      <w:r w:rsidRPr="00367165">
        <w:t>become politicised</w:t>
      </w:r>
      <w:r w:rsidR="0081323B" w:rsidRPr="00367165">
        <w:t xml:space="preserve">? Under which circumstances and through which processes do </w:t>
      </w:r>
      <w:r w:rsidR="00F23157">
        <w:t>‘</w:t>
      </w:r>
      <w:r w:rsidR="0081323B" w:rsidRPr="00367165">
        <w:t>latent</w:t>
      </w:r>
      <w:r w:rsidR="00F23157">
        <w:t>’</w:t>
      </w:r>
      <w:r w:rsidR="0081323B" w:rsidRPr="00367165">
        <w:t xml:space="preserve"> prejudices, animosities and religious norms become activated and politically salient? </w:t>
      </w:r>
      <w:r w:rsidR="001F6C21" w:rsidRPr="00367165">
        <w:t xml:space="preserve">What distinguishes situations </w:t>
      </w:r>
      <w:r w:rsidR="002D75E3" w:rsidRPr="00367165">
        <w:t>where the law is liberalized from an SRR perspective from situations where</w:t>
      </w:r>
      <w:r w:rsidR="007B691E" w:rsidRPr="00367165">
        <w:t xml:space="preserve"> </w:t>
      </w:r>
      <w:r w:rsidR="002D75E3" w:rsidRPr="00367165">
        <w:t>criminalization increases</w:t>
      </w:r>
      <w:r w:rsidRPr="00367165">
        <w:t xml:space="preserve">? </w:t>
      </w:r>
      <w:r w:rsidR="001F6C21" w:rsidRPr="00367165">
        <w:t>What determines the arenas of contestation - when does criminal/constitutional law, and the courts, become central rather than the more de-politicised health policy sphere? And what are the international dynamics at play? Why do we see similar dynamics in different countries (but not all)? How much is due to domestic dynamics and to what extent are international actors driving? Under which conditions do</w:t>
      </w:r>
      <w:r w:rsidR="005052BC" w:rsidRPr="00367165">
        <w:t xml:space="preserve"> international pro-SRR advocacy/pressure </w:t>
      </w:r>
      <w:r w:rsidR="007B691E" w:rsidRPr="00367165">
        <w:t>have intended effect</w:t>
      </w:r>
      <w:r w:rsidR="001F6C21" w:rsidRPr="00367165">
        <w:t>s</w:t>
      </w:r>
      <w:r w:rsidR="007B691E" w:rsidRPr="00367165">
        <w:t xml:space="preserve"> – and when does it trigger or fuel a backlash?</w:t>
      </w:r>
      <w:r w:rsidR="002E40F7">
        <w:t xml:space="preserve"> </w:t>
      </w:r>
      <w:r w:rsidR="002D75E3" w:rsidRPr="00367165">
        <w:t xml:space="preserve">These questions will be analysed through a structured comparative analysis of </w:t>
      </w:r>
      <w:r w:rsidR="00F23157">
        <w:t xml:space="preserve">the </w:t>
      </w:r>
      <w:r w:rsidR="002B78DC">
        <w:t>ten</w:t>
      </w:r>
      <w:r w:rsidR="00F23157">
        <w:t xml:space="preserve"> </w:t>
      </w:r>
      <w:r w:rsidR="002D75E3" w:rsidRPr="00367165">
        <w:t>African cases where we (1) identify key moments of politicisation/criminalization</w:t>
      </w:r>
      <w:r w:rsidR="00AB4161" w:rsidRPr="00367165">
        <w:t xml:space="preserve"> in each case</w:t>
      </w:r>
      <w:r w:rsidR="002D75E3" w:rsidRPr="00367165">
        <w:t xml:space="preserve"> (2) analyse who the key actors are and (3) their </w:t>
      </w:r>
      <w:r w:rsidR="00282406" w:rsidRPr="00367165">
        <w:t xml:space="preserve">aims, </w:t>
      </w:r>
      <w:r w:rsidR="002D75E3" w:rsidRPr="00367165">
        <w:t xml:space="preserve">motivations and opportunity structure, including strategic alliances and international linkages. </w:t>
      </w:r>
      <w:r w:rsidR="00F23157">
        <w:t>T</w:t>
      </w:r>
      <w:r w:rsidR="002D75E3" w:rsidRPr="00367165">
        <w:t>he realm of “high politics” (electoral politics, regime survival)</w:t>
      </w:r>
      <w:r w:rsidR="00A27087" w:rsidRPr="00367165">
        <w:t xml:space="preserve">, </w:t>
      </w:r>
      <w:r w:rsidR="00F23157">
        <w:t xml:space="preserve">will receive special attention </w:t>
      </w:r>
      <w:r w:rsidR="00A27087" w:rsidRPr="00367165">
        <w:t xml:space="preserve">based on the hypothesis that political dynamics change and backlash is more likely if an </w:t>
      </w:r>
      <w:r w:rsidR="002D75E3" w:rsidRPr="00367165">
        <w:t>issue</w:t>
      </w:r>
      <w:r w:rsidR="00A27087" w:rsidRPr="00367165">
        <w:t xml:space="preserve"> area</w:t>
      </w:r>
      <w:r w:rsidR="002D75E3" w:rsidRPr="00367165">
        <w:t xml:space="preserve"> </w:t>
      </w:r>
      <w:r w:rsidR="00A27087" w:rsidRPr="00367165">
        <w:t>becomes significant as an identity marker</w:t>
      </w:r>
      <w:r w:rsidR="002D75E3" w:rsidRPr="00367165">
        <w:t xml:space="preserve"> and foc</w:t>
      </w:r>
      <w:r w:rsidR="00A27087" w:rsidRPr="00367165">
        <w:t>us</w:t>
      </w:r>
      <w:r w:rsidR="002D75E3" w:rsidRPr="00367165">
        <w:t xml:space="preserve"> of </w:t>
      </w:r>
      <w:r w:rsidR="00A27087" w:rsidRPr="00367165">
        <w:t xml:space="preserve">populist </w:t>
      </w:r>
      <w:r w:rsidR="009C4502" w:rsidRPr="00367165">
        <w:t xml:space="preserve">political </w:t>
      </w:r>
      <w:r w:rsidR="00A27087" w:rsidRPr="00367165">
        <w:t>mobilisation.</w:t>
      </w:r>
    </w:p>
    <w:p w14:paraId="14E95603" w14:textId="77777777" w:rsidR="004A397B" w:rsidRDefault="004A397B" w:rsidP="006B5159">
      <w:r>
        <w:t>The project will seek to test</w:t>
      </w:r>
      <w:r w:rsidR="00C14AEA">
        <w:t xml:space="preserve"> </w:t>
      </w:r>
      <w:r>
        <w:t xml:space="preserve">different </w:t>
      </w:r>
      <w:r w:rsidRPr="00550037">
        <w:rPr>
          <w:b/>
        </w:rPr>
        <w:t xml:space="preserve">hypotheses </w:t>
      </w:r>
      <w:r w:rsidR="00C14AEA" w:rsidRPr="00550037">
        <w:rPr>
          <w:b/>
        </w:rPr>
        <w:t>regarding</w:t>
      </w:r>
      <w:r w:rsidRPr="00550037">
        <w:rPr>
          <w:b/>
        </w:rPr>
        <w:t xml:space="preserve"> </w:t>
      </w:r>
      <w:r w:rsidR="00F3742D" w:rsidRPr="00550037">
        <w:rPr>
          <w:b/>
        </w:rPr>
        <w:t xml:space="preserve">which actors are responsible for the </w:t>
      </w:r>
      <w:r w:rsidRPr="00550037">
        <w:rPr>
          <w:b/>
        </w:rPr>
        <w:t>game changers</w:t>
      </w:r>
      <w:r w:rsidR="005419D7">
        <w:t xml:space="preserve"> </w:t>
      </w:r>
      <w:r w:rsidR="00F3742D">
        <w:t xml:space="preserve">that </w:t>
      </w:r>
      <w:r w:rsidR="005419D7">
        <w:t>affect both normative frames and political incentives.</w:t>
      </w:r>
    </w:p>
    <w:p w14:paraId="56955BB9" w14:textId="77777777" w:rsidR="00DB6471" w:rsidRPr="009C5C69" w:rsidRDefault="00DB6471" w:rsidP="00DB6471">
      <w:pPr>
        <w:ind w:left="810" w:hanging="360"/>
        <w:rPr>
          <w:sz w:val="18"/>
          <w:szCs w:val="18"/>
        </w:rPr>
      </w:pPr>
      <w:proofErr w:type="gramStart"/>
      <w:r w:rsidRPr="009C5C69">
        <w:rPr>
          <w:b/>
          <w:sz w:val="18"/>
          <w:szCs w:val="18"/>
        </w:rPr>
        <w:t xml:space="preserve">Hypothesis </w:t>
      </w:r>
      <w:r>
        <w:rPr>
          <w:b/>
          <w:sz w:val="18"/>
          <w:szCs w:val="18"/>
        </w:rPr>
        <w:t>9</w:t>
      </w:r>
      <w:r w:rsidRPr="009C5C69">
        <w:rPr>
          <w:b/>
          <w:sz w:val="18"/>
          <w:szCs w:val="18"/>
        </w:rPr>
        <w:t xml:space="preserve"> – Domestic Social Mobilisation </w:t>
      </w:r>
      <w:r w:rsidRPr="009C5C69">
        <w:rPr>
          <w:sz w:val="18"/>
          <w:szCs w:val="18"/>
        </w:rPr>
        <w:t>(Progressive and conservative domestic movements, including social organisations, religious groups and professions, including medical).</w:t>
      </w:r>
      <w:proofErr w:type="gramEnd"/>
      <w:r w:rsidRPr="009C5C69">
        <w:rPr>
          <w:sz w:val="18"/>
          <w:szCs w:val="18"/>
        </w:rPr>
        <w:t xml:space="preserve"> </w:t>
      </w:r>
    </w:p>
    <w:p w14:paraId="3AECAF9C" w14:textId="31683AB7" w:rsidR="00DB6471" w:rsidRPr="009C5C69" w:rsidRDefault="00DB6471" w:rsidP="00DB6471">
      <w:pPr>
        <w:ind w:left="810" w:hanging="360"/>
        <w:rPr>
          <w:sz w:val="18"/>
          <w:szCs w:val="18"/>
        </w:rPr>
      </w:pPr>
      <w:r w:rsidRPr="009C5C69">
        <w:rPr>
          <w:b/>
          <w:sz w:val="18"/>
          <w:szCs w:val="18"/>
        </w:rPr>
        <w:t xml:space="preserve">Hypothesis </w:t>
      </w:r>
      <w:r>
        <w:rPr>
          <w:b/>
          <w:sz w:val="18"/>
          <w:szCs w:val="18"/>
        </w:rPr>
        <w:t>10</w:t>
      </w:r>
      <w:r w:rsidRPr="009C5C69">
        <w:rPr>
          <w:b/>
          <w:sz w:val="18"/>
          <w:szCs w:val="18"/>
        </w:rPr>
        <w:t xml:space="preserve"> – Elite Mobilisation</w:t>
      </w:r>
      <w:r w:rsidRPr="009C5C69">
        <w:rPr>
          <w:sz w:val="18"/>
          <w:szCs w:val="18"/>
        </w:rPr>
        <w:t xml:space="preserve"> (Courts, parliamentarians, or executive)</w:t>
      </w:r>
    </w:p>
    <w:p w14:paraId="2519C0A0" w14:textId="77777777" w:rsidR="00C14AEA" w:rsidRPr="00DB6471" w:rsidRDefault="00DB6471" w:rsidP="00DB6471">
      <w:pPr>
        <w:ind w:left="810" w:hanging="360"/>
        <w:rPr>
          <w:b/>
          <w:sz w:val="18"/>
          <w:szCs w:val="18"/>
        </w:rPr>
      </w:pPr>
      <w:r w:rsidRPr="009C5C69">
        <w:rPr>
          <w:b/>
          <w:sz w:val="18"/>
          <w:szCs w:val="18"/>
        </w:rPr>
        <w:t>Hypothesis</w:t>
      </w:r>
      <w:r>
        <w:rPr>
          <w:b/>
          <w:sz w:val="18"/>
          <w:szCs w:val="18"/>
        </w:rPr>
        <w:t xml:space="preserve"> 11</w:t>
      </w:r>
      <w:r w:rsidRPr="009C5C69">
        <w:rPr>
          <w:b/>
          <w:sz w:val="18"/>
          <w:szCs w:val="18"/>
        </w:rPr>
        <w:t xml:space="preserve"> – External Pressure</w:t>
      </w:r>
      <w:r w:rsidRPr="009C5C69">
        <w:rPr>
          <w:sz w:val="18"/>
          <w:szCs w:val="18"/>
        </w:rPr>
        <w:t xml:space="preserve"> (from donors and/or transnational progressive</w:t>
      </w:r>
      <w:r w:rsidR="004E19FA">
        <w:rPr>
          <w:sz w:val="18"/>
          <w:szCs w:val="18"/>
        </w:rPr>
        <w:t>/</w:t>
      </w:r>
      <w:r w:rsidRPr="009C5C69">
        <w:rPr>
          <w:sz w:val="18"/>
          <w:szCs w:val="18"/>
        </w:rPr>
        <w:t>conservative movements).</w:t>
      </w:r>
    </w:p>
    <w:p w14:paraId="67FF8281" w14:textId="77777777" w:rsidR="004A397B" w:rsidRPr="00367165" w:rsidRDefault="004A397B" w:rsidP="006B5159">
      <w:r>
        <w:t>Th</w:t>
      </w:r>
      <w:r w:rsidR="00F3742D">
        <w:t>e</w:t>
      </w:r>
      <w:r>
        <w:t xml:space="preserve">se hypotheses will be complemented by an analysis of conditioning variables such as </w:t>
      </w:r>
      <w:r w:rsidR="00F3742D">
        <w:t>the intensity of religion, democracy and broader rights protections.</w:t>
      </w:r>
    </w:p>
    <w:p w14:paraId="503E7A89" w14:textId="06357F8B" w:rsidR="009D04FD" w:rsidRPr="00BD5253" w:rsidRDefault="009F56A8" w:rsidP="008D0C2E">
      <w:r w:rsidRPr="00367165">
        <w:rPr>
          <w:b/>
        </w:rPr>
        <w:lastRenderedPageBreak/>
        <w:t xml:space="preserve">This part of the projects builds on and will benefit from an on-going project on Sexual and Reproductive Rights (SRR) </w:t>
      </w:r>
      <w:proofErr w:type="spellStart"/>
      <w:r w:rsidRPr="00367165">
        <w:rPr>
          <w:b/>
        </w:rPr>
        <w:t>lawfare</w:t>
      </w:r>
      <w:proofErr w:type="spellEnd"/>
      <w:r w:rsidRPr="00367165">
        <w:rPr>
          <w:b/>
        </w:rPr>
        <w:t>,</w:t>
      </w:r>
      <w:r w:rsidRPr="00367165">
        <w:rPr>
          <w:rStyle w:val="FootnoteReference"/>
          <w:b/>
        </w:rPr>
        <w:footnoteReference w:id="15"/>
      </w:r>
      <w:r w:rsidRPr="00367165">
        <w:rPr>
          <w:b/>
        </w:rPr>
        <w:t xml:space="preserve"> </w:t>
      </w:r>
      <w:r w:rsidRPr="00367165">
        <w:t>which investigates the mobilisation of rights and law by pro- and anti- SRR forces across different regions,</w:t>
      </w:r>
      <w:r w:rsidR="00027A70" w:rsidRPr="00367165">
        <w:t xml:space="preserve"> a</w:t>
      </w:r>
      <w:r w:rsidR="00360A9A" w:rsidRPr="00367165">
        <w:t>t national and</w:t>
      </w:r>
      <w:r w:rsidR="00027A70" w:rsidRPr="00367165">
        <w:t xml:space="preserve"> international level,</w:t>
      </w:r>
      <w:r w:rsidR="00027A70" w:rsidRPr="00367165">
        <w:rPr>
          <w:rStyle w:val="FootnoteReference"/>
        </w:rPr>
        <w:footnoteReference w:id="16"/>
      </w:r>
      <w:r w:rsidR="00027A70" w:rsidRPr="00367165">
        <w:t xml:space="preserve"> </w:t>
      </w:r>
      <w:r w:rsidRPr="00367165">
        <w:t xml:space="preserve">as well as </w:t>
      </w:r>
      <w:r w:rsidRPr="00367165">
        <w:rPr>
          <w:b/>
        </w:rPr>
        <w:t xml:space="preserve">an ongoing project on Abortion </w:t>
      </w:r>
      <w:proofErr w:type="spellStart"/>
      <w:r w:rsidRPr="00367165">
        <w:rPr>
          <w:b/>
        </w:rPr>
        <w:t>Lawfare</w:t>
      </w:r>
      <w:proofErr w:type="spellEnd"/>
      <w:r w:rsidRPr="00367165">
        <w:rPr>
          <w:b/>
        </w:rPr>
        <w:t xml:space="preserve"> in Latin America.</w:t>
      </w:r>
      <w:r w:rsidRPr="00367165">
        <w:rPr>
          <w:rStyle w:val="FootnoteReference"/>
          <w:b/>
        </w:rPr>
        <w:footnoteReference w:id="17"/>
      </w:r>
      <w:r w:rsidRPr="00367165">
        <w:rPr>
          <w:b/>
        </w:rPr>
        <w:t xml:space="preserve"> </w:t>
      </w:r>
      <w:r w:rsidR="00DB5F39" w:rsidRPr="00367165">
        <w:t xml:space="preserve"> Some researchers in the</w:t>
      </w:r>
      <w:r w:rsidRPr="00367165">
        <w:t xml:space="preserve"> team (Gloppen, </w:t>
      </w:r>
      <w:proofErr w:type="spellStart"/>
      <w:r w:rsidR="005B752D" w:rsidRPr="00367165">
        <w:t>Yamin</w:t>
      </w:r>
      <w:proofErr w:type="spellEnd"/>
      <w:r w:rsidR="005B752D" w:rsidRPr="00367165">
        <w:t xml:space="preserve">, </w:t>
      </w:r>
      <w:proofErr w:type="spellStart"/>
      <w:r w:rsidR="005B752D" w:rsidRPr="00367165">
        <w:t>Gianella</w:t>
      </w:r>
      <w:proofErr w:type="spellEnd"/>
      <w:r w:rsidR="005B752D" w:rsidRPr="00367165">
        <w:t>, Langford, Vibe</w:t>
      </w:r>
      <w:r w:rsidR="005B752D" w:rsidRPr="00C14AEA">
        <w:t>,</w:t>
      </w:r>
      <w:r w:rsidRPr="00C14AEA">
        <w:t xml:space="preserve"> </w:t>
      </w:r>
      <w:proofErr w:type="spellStart"/>
      <w:r w:rsidRPr="0074493C">
        <w:t>Ngwema</w:t>
      </w:r>
      <w:proofErr w:type="spellEnd"/>
      <w:r w:rsidRPr="0074493C">
        <w:t>, Viljoen</w:t>
      </w:r>
      <w:r w:rsidR="00C14AEA">
        <w:t xml:space="preserve">, </w:t>
      </w:r>
      <w:proofErr w:type="spellStart"/>
      <w:r w:rsidR="00C14AEA">
        <w:t>Kismodi</w:t>
      </w:r>
      <w:proofErr w:type="spellEnd"/>
      <w:r w:rsidRPr="00C14AEA">
        <w:t>)</w:t>
      </w:r>
      <w:r w:rsidRPr="00367165">
        <w:t xml:space="preserve"> </w:t>
      </w:r>
      <w:r w:rsidR="00DB5F39" w:rsidRPr="00367165">
        <w:t>form</w:t>
      </w:r>
      <w:r w:rsidRPr="00367165">
        <w:t xml:space="preserve"> part of </w:t>
      </w:r>
      <w:r w:rsidR="00AB4161" w:rsidRPr="00367165">
        <w:t>(</w:t>
      </w:r>
      <w:r w:rsidR="005B752D" w:rsidRPr="00367165">
        <w:t xml:space="preserve">one </w:t>
      </w:r>
      <w:r w:rsidR="00AB4161" w:rsidRPr="00367165">
        <w:t>of)</w:t>
      </w:r>
      <w:r w:rsidR="005B752D" w:rsidRPr="00367165">
        <w:t xml:space="preserve"> the other projects</w:t>
      </w:r>
      <w:r w:rsidR="007C4E1A" w:rsidRPr="00367165">
        <w:t>,</w:t>
      </w:r>
      <w:r w:rsidR="00DB5F39" w:rsidRPr="00367165">
        <w:t xml:space="preserve"> </w:t>
      </w:r>
      <w:r w:rsidR="005B752D" w:rsidRPr="00367165">
        <w:t>enabl</w:t>
      </w:r>
      <w:r w:rsidR="00DB5F39" w:rsidRPr="00367165">
        <w:t>ing</w:t>
      </w:r>
      <w:r w:rsidR="005B752D" w:rsidRPr="00367165">
        <w:t xml:space="preserve"> us to effectively benefit from </w:t>
      </w:r>
      <w:r w:rsidR="00034818" w:rsidRPr="00367165">
        <w:t>a</w:t>
      </w:r>
      <w:r w:rsidR="005B752D" w:rsidRPr="00367165">
        <w:t xml:space="preserve"> </w:t>
      </w:r>
      <w:r w:rsidR="00AB4161" w:rsidRPr="00367165">
        <w:t xml:space="preserve">broader </w:t>
      </w:r>
      <w:r w:rsidR="005B752D" w:rsidRPr="00367165">
        <w:t xml:space="preserve">comparative </w:t>
      </w:r>
      <w:r w:rsidR="00AB4161" w:rsidRPr="00367165">
        <w:t>perspective</w:t>
      </w:r>
      <w:r w:rsidR="007C4E1A" w:rsidRPr="00367165">
        <w:t xml:space="preserve"> </w:t>
      </w:r>
      <w:r w:rsidR="00E1017B">
        <w:t xml:space="preserve">on politicization, criminalization and backlash-dynamics of sexual and reproductive rights </w:t>
      </w:r>
      <w:r w:rsidR="007C4E1A" w:rsidRPr="00367165">
        <w:t>and theoretical and methodological advances</w:t>
      </w:r>
      <w:r w:rsidR="00E1017B">
        <w:t xml:space="preserve"> to capture these</w:t>
      </w:r>
      <w:r w:rsidR="007C4E1A" w:rsidRPr="00367165">
        <w:t xml:space="preserve">. </w:t>
      </w:r>
      <w:r w:rsidR="00EE36F3" w:rsidRPr="00367165">
        <w:t xml:space="preserve">By </w:t>
      </w:r>
      <w:r w:rsidR="00034818" w:rsidRPr="00367165">
        <w:t>adding</w:t>
      </w:r>
      <w:r w:rsidR="00EE36F3" w:rsidRPr="00367165">
        <w:t xml:space="preserve"> researchers with deep insights into the politics and society of a range of African cases, the proposed project broaden</w:t>
      </w:r>
      <w:r w:rsidR="00DB5F39" w:rsidRPr="00367165">
        <w:t xml:space="preserve">s </w:t>
      </w:r>
      <w:r w:rsidR="00EE36F3" w:rsidRPr="00367165">
        <w:t xml:space="preserve">the focus to low- and lower-middle income countries, </w:t>
      </w:r>
      <w:r w:rsidR="00034818" w:rsidRPr="00367165">
        <w:t xml:space="preserve">with </w:t>
      </w:r>
      <w:r w:rsidR="00EE36F3" w:rsidRPr="00367165">
        <w:t>less inst</w:t>
      </w:r>
      <w:r w:rsidR="00034818" w:rsidRPr="00367165">
        <w:t>itutionalized political systems</w:t>
      </w:r>
      <w:r w:rsidR="00EE36F3" w:rsidRPr="00367165">
        <w:t xml:space="preserve"> </w:t>
      </w:r>
      <w:r w:rsidR="00034818" w:rsidRPr="00367165">
        <w:t xml:space="preserve">where the political dynamics </w:t>
      </w:r>
      <w:r w:rsidR="00DB5F39" w:rsidRPr="00367165">
        <w:t xml:space="preserve">around SRR rights </w:t>
      </w:r>
      <w:r w:rsidR="00034818" w:rsidRPr="00367165">
        <w:t xml:space="preserve">are likely to be different due to </w:t>
      </w:r>
      <w:r w:rsidR="00EE36F3" w:rsidRPr="00367165">
        <w:t>stronger donor influence and more severe health challenges (mat</w:t>
      </w:r>
      <w:r w:rsidR="00DB5F39" w:rsidRPr="00367165">
        <w:t xml:space="preserve">ernal mortality, HIV prevalence)  - and where the health consequences of criminalization potentially are greater than in other regions. </w:t>
      </w:r>
    </w:p>
    <w:p w14:paraId="11E4182F" w14:textId="733EE0DA" w:rsidR="00202594" w:rsidRPr="00B62524" w:rsidRDefault="00FB0BD0" w:rsidP="00550037">
      <w:pPr>
        <w:pStyle w:val="NormalWeb"/>
        <w:rPr>
          <w:sz w:val="22"/>
          <w:szCs w:val="22"/>
        </w:rPr>
      </w:pPr>
      <w:r w:rsidRPr="00B62524">
        <w:rPr>
          <w:sz w:val="22"/>
          <w:szCs w:val="22"/>
        </w:rPr>
        <w:t>It is cruci</w:t>
      </w:r>
      <w:r w:rsidR="00010707" w:rsidRPr="00B62524">
        <w:rPr>
          <w:sz w:val="22"/>
          <w:szCs w:val="22"/>
        </w:rPr>
        <w:t xml:space="preserve">al to situate the </w:t>
      </w:r>
      <w:r w:rsidR="003A51DA" w:rsidRPr="00B62524">
        <w:rPr>
          <w:sz w:val="22"/>
          <w:szCs w:val="22"/>
        </w:rPr>
        <w:t xml:space="preserve">political </w:t>
      </w:r>
      <w:r w:rsidR="00010707" w:rsidRPr="00B62524">
        <w:rPr>
          <w:sz w:val="22"/>
          <w:szCs w:val="22"/>
        </w:rPr>
        <w:t xml:space="preserve">dynamics around </w:t>
      </w:r>
      <w:r w:rsidRPr="00B62524">
        <w:rPr>
          <w:sz w:val="22"/>
          <w:szCs w:val="22"/>
        </w:rPr>
        <w:t>abortion and homosexuality</w:t>
      </w:r>
      <w:r w:rsidR="00010707" w:rsidRPr="00B62524">
        <w:rPr>
          <w:sz w:val="22"/>
          <w:szCs w:val="22"/>
        </w:rPr>
        <w:t xml:space="preserve"> in the Afr</w:t>
      </w:r>
      <w:r w:rsidR="003A51DA" w:rsidRPr="00B62524">
        <w:rPr>
          <w:sz w:val="22"/>
          <w:szCs w:val="22"/>
        </w:rPr>
        <w:t>ican countries under study firmly</w:t>
      </w:r>
      <w:r w:rsidRPr="00B62524">
        <w:rPr>
          <w:sz w:val="22"/>
          <w:szCs w:val="22"/>
        </w:rPr>
        <w:t xml:space="preserve"> </w:t>
      </w:r>
      <w:r w:rsidR="003A51DA" w:rsidRPr="00B62524">
        <w:rPr>
          <w:sz w:val="22"/>
          <w:szCs w:val="22"/>
        </w:rPr>
        <w:t>with</w:t>
      </w:r>
      <w:r w:rsidRPr="00B62524">
        <w:rPr>
          <w:sz w:val="22"/>
          <w:szCs w:val="22"/>
        </w:rPr>
        <w:t>in</w:t>
      </w:r>
      <w:r w:rsidR="00010707" w:rsidRPr="00B62524">
        <w:rPr>
          <w:sz w:val="22"/>
          <w:szCs w:val="22"/>
        </w:rPr>
        <w:t xml:space="preserve"> </w:t>
      </w:r>
      <w:r w:rsidRPr="00B62524">
        <w:rPr>
          <w:sz w:val="22"/>
          <w:szCs w:val="22"/>
        </w:rPr>
        <w:t>the</w:t>
      </w:r>
      <w:r w:rsidR="00561078" w:rsidRPr="00B62524">
        <w:rPr>
          <w:sz w:val="22"/>
          <w:szCs w:val="22"/>
        </w:rPr>
        <w:t xml:space="preserve"> broader </w:t>
      </w:r>
      <w:r w:rsidR="003A51DA" w:rsidRPr="00B62524">
        <w:rPr>
          <w:sz w:val="22"/>
          <w:szCs w:val="22"/>
        </w:rPr>
        <w:t>international context, in particular</w:t>
      </w:r>
      <w:r w:rsidR="00561078" w:rsidRPr="00B62524">
        <w:rPr>
          <w:sz w:val="22"/>
          <w:szCs w:val="22"/>
        </w:rPr>
        <w:t xml:space="preserve"> the emergence</w:t>
      </w:r>
      <w:r w:rsidR="003A51DA" w:rsidRPr="00B62524">
        <w:rPr>
          <w:sz w:val="22"/>
          <w:szCs w:val="22"/>
        </w:rPr>
        <w:t xml:space="preserve"> </w:t>
      </w:r>
      <w:r w:rsidR="00561078" w:rsidRPr="00B62524">
        <w:rPr>
          <w:sz w:val="22"/>
          <w:szCs w:val="22"/>
        </w:rPr>
        <w:t>of</w:t>
      </w:r>
      <w:r w:rsidR="003A51DA" w:rsidRPr="00B62524">
        <w:rPr>
          <w:sz w:val="22"/>
          <w:szCs w:val="22"/>
        </w:rPr>
        <w:t xml:space="preserve"> rights</w:t>
      </w:r>
      <w:r w:rsidR="007D3E38" w:rsidRPr="00B62524">
        <w:rPr>
          <w:sz w:val="22"/>
          <w:szCs w:val="22"/>
        </w:rPr>
        <w:t xml:space="preserve">-based approaches </w:t>
      </w:r>
      <w:r w:rsidR="00561078" w:rsidRPr="00B62524">
        <w:rPr>
          <w:sz w:val="22"/>
          <w:szCs w:val="22"/>
        </w:rPr>
        <w:t>to sexual and reproductive health as an international paradigm over the past two decades</w:t>
      </w:r>
      <w:r w:rsidR="00A065B0" w:rsidRPr="00B62524">
        <w:rPr>
          <w:sz w:val="22"/>
          <w:szCs w:val="22"/>
        </w:rPr>
        <w:t xml:space="preserve">. </w:t>
      </w:r>
      <w:r w:rsidRPr="00B62524">
        <w:rPr>
          <w:sz w:val="22"/>
          <w:szCs w:val="22"/>
        </w:rPr>
        <w:t>F</w:t>
      </w:r>
      <w:r w:rsidRPr="00B62524">
        <w:rPr>
          <w:rFonts w:ascii="AdvTT5843c571" w:hAnsi="AdvTT5843c571"/>
          <w:sz w:val="22"/>
          <w:szCs w:val="22"/>
        </w:rPr>
        <w:t xml:space="preserve">ollowing the </w:t>
      </w:r>
      <w:r w:rsidR="00010707" w:rsidRPr="00B62524">
        <w:rPr>
          <w:rFonts w:ascii="AdvTT5843c571" w:hAnsi="AdvTT5843c571"/>
          <w:sz w:val="22"/>
          <w:szCs w:val="22"/>
        </w:rPr>
        <w:t xml:space="preserve">1994 </w:t>
      </w:r>
      <w:r w:rsidRPr="00B62524">
        <w:rPr>
          <w:rFonts w:ascii="AdvTT5843c571" w:hAnsi="AdvTT5843c571"/>
          <w:sz w:val="22"/>
          <w:szCs w:val="22"/>
        </w:rPr>
        <w:t xml:space="preserve">International Conference on Population and Development (ICPD), which in its Program of Action defined and established the </w:t>
      </w:r>
      <w:r w:rsidRPr="00B62524">
        <w:rPr>
          <w:rFonts w:ascii="AdvTT5843c571" w:hAnsi="AdvTT5843c571" w:hint="eastAsia"/>
          <w:sz w:val="22"/>
          <w:szCs w:val="22"/>
        </w:rPr>
        <w:t>obligation</w:t>
      </w:r>
      <w:r w:rsidRPr="00B62524">
        <w:rPr>
          <w:rFonts w:ascii="AdvTT5843c571" w:hAnsi="AdvTT5843c571"/>
          <w:sz w:val="22"/>
          <w:szCs w:val="22"/>
        </w:rPr>
        <w:t xml:space="preserve"> of government</w:t>
      </w:r>
      <w:r w:rsidRPr="00B62524">
        <w:rPr>
          <w:rFonts w:ascii="AdvTT5843c571" w:hAnsi="AdvTT5843c571" w:hint="eastAsia"/>
          <w:sz w:val="22"/>
          <w:szCs w:val="22"/>
        </w:rPr>
        <w:t>s</w:t>
      </w:r>
      <w:r w:rsidRPr="00B62524">
        <w:rPr>
          <w:rFonts w:ascii="AdvTT5843c571" w:hAnsi="AdvTT5843c571"/>
          <w:sz w:val="22"/>
          <w:szCs w:val="22"/>
        </w:rPr>
        <w:t xml:space="preserve"> and others towards reproductive health and reproductive rights, rights based </w:t>
      </w:r>
      <w:r w:rsidRPr="00B62524">
        <w:rPr>
          <w:rFonts w:ascii="AdvTT5843c571" w:hAnsi="AdvTT5843c571" w:hint="eastAsia"/>
          <w:sz w:val="22"/>
          <w:szCs w:val="22"/>
        </w:rPr>
        <w:t>approaches</w:t>
      </w:r>
      <w:r w:rsidRPr="00B62524">
        <w:rPr>
          <w:rFonts w:ascii="AdvTT5843c571" w:hAnsi="AdvTT5843c571"/>
          <w:sz w:val="22"/>
          <w:szCs w:val="22"/>
        </w:rPr>
        <w:t xml:space="preserve"> to sexual and </w:t>
      </w:r>
      <w:r w:rsidRPr="00B62524">
        <w:rPr>
          <w:rFonts w:ascii="AdvTT5843c571" w:hAnsi="AdvTT5843c571" w:hint="eastAsia"/>
          <w:sz w:val="22"/>
          <w:szCs w:val="22"/>
        </w:rPr>
        <w:t>reproductive</w:t>
      </w:r>
      <w:r w:rsidR="003714AB" w:rsidRPr="00B62524">
        <w:rPr>
          <w:rFonts w:ascii="AdvTT5843c571" w:hAnsi="AdvTT5843c571"/>
          <w:sz w:val="22"/>
          <w:szCs w:val="22"/>
        </w:rPr>
        <w:t xml:space="preserve"> health</w:t>
      </w:r>
      <w:r w:rsidR="00010707" w:rsidRPr="00B62524">
        <w:rPr>
          <w:rFonts w:ascii="AdvTT5843c571" w:hAnsi="AdvTT5843c571"/>
          <w:sz w:val="22"/>
          <w:szCs w:val="22"/>
        </w:rPr>
        <w:t xml:space="preserve"> bec</w:t>
      </w:r>
      <w:r w:rsidR="003714AB" w:rsidRPr="00B62524">
        <w:rPr>
          <w:rFonts w:ascii="AdvTT5843c571" w:hAnsi="AdvTT5843c571"/>
          <w:sz w:val="22"/>
          <w:szCs w:val="22"/>
        </w:rPr>
        <w:t>a</w:t>
      </w:r>
      <w:r w:rsidR="00010707" w:rsidRPr="00B62524">
        <w:rPr>
          <w:rFonts w:ascii="AdvTT5843c571" w:hAnsi="AdvTT5843c571"/>
          <w:sz w:val="22"/>
          <w:szCs w:val="22"/>
        </w:rPr>
        <w:t xml:space="preserve">me </w:t>
      </w:r>
      <w:r w:rsidR="00010707" w:rsidRPr="00B62524">
        <w:rPr>
          <w:rFonts w:ascii="AdvTT5843c571" w:hAnsi="AdvTT5843c571" w:hint="eastAsia"/>
          <w:sz w:val="22"/>
          <w:szCs w:val="22"/>
        </w:rPr>
        <w:t>enshrined</w:t>
      </w:r>
      <w:r w:rsidR="00010707" w:rsidRPr="00B62524">
        <w:rPr>
          <w:rFonts w:ascii="AdvTT5843c571" w:hAnsi="AdvTT5843c571"/>
          <w:sz w:val="22"/>
          <w:szCs w:val="22"/>
        </w:rPr>
        <w:t xml:space="preserve"> in international instruments (such as</w:t>
      </w:r>
      <w:r w:rsidR="003714AB" w:rsidRPr="00B62524">
        <w:rPr>
          <w:rFonts w:ascii="AdvTT5843c571" w:hAnsi="AdvTT5843c571"/>
          <w:sz w:val="22"/>
          <w:szCs w:val="22"/>
        </w:rPr>
        <w:t xml:space="preserve"> </w:t>
      </w:r>
      <w:r w:rsidR="00010707" w:rsidRPr="00B62524">
        <w:rPr>
          <w:rFonts w:ascii="AdvTT5843c571" w:hAnsi="AdvTT5843c571"/>
          <w:sz w:val="22"/>
          <w:szCs w:val="22"/>
        </w:rPr>
        <w:t xml:space="preserve">the </w:t>
      </w:r>
      <w:r w:rsidR="003714AB" w:rsidRPr="00B62524">
        <w:rPr>
          <w:rFonts w:ascii="AdvTT5843c571" w:hAnsi="AdvTT5843c571"/>
          <w:sz w:val="22"/>
          <w:szCs w:val="22"/>
        </w:rPr>
        <w:t xml:space="preserve">2003 </w:t>
      </w:r>
      <w:proofErr w:type="spellStart"/>
      <w:r w:rsidR="00010707" w:rsidRPr="00B62524">
        <w:rPr>
          <w:rFonts w:ascii="AdvTT5843c571" w:hAnsi="AdvTT5843c571"/>
          <w:sz w:val="22"/>
          <w:szCs w:val="22"/>
        </w:rPr>
        <w:t>Maputu</w:t>
      </w:r>
      <w:proofErr w:type="spellEnd"/>
      <w:r w:rsidR="00010707" w:rsidRPr="00B62524">
        <w:rPr>
          <w:rFonts w:ascii="AdvTT5843c571" w:hAnsi="AdvTT5843c571"/>
          <w:sz w:val="22"/>
          <w:szCs w:val="22"/>
        </w:rPr>
        <w:t xml:space="preserve"> Protocol</w:t>
      </w:r>
      <w:r w:rsidR="003714AB" w:rsidRPr="00B62524">
        <w:rPr>
          <w:rFonts w:ascii="AdvTT5843c571" w:hAnsi="AdvTT5843c571"/>
          <w:sz w:val="22"/>
          <w:szCs w:val="22"/>
        </w:rPr>
        <w:t xml:space="preserve"> on the rights of Women in Africa</w:t>
      </w:r>
      <w:r w:rsidR="00010707" w:rsidRPr="00B62524">
        <w:rPr>
          <w:rFonts w:ascii="AdvTT5843c571" w:hAnsi="AdvTT5843c571"/>
          <w:sz w:val="22"/>
          <w:szCs w:val="22"/>
        </w:rPr>
        <w:t xml:space="preserve">); and </w:t>
      </w:r>
      <w:r w:rsidR="003714AB" w:rsidRPr="00B62524">
        <w:rPr>
          <w:rFonts w:ascii="AdvTT5843c571" w:hAnsi="AdvTT5843c571"/>
          <w:sz w:val="22"/>
          <w:szCs w:val="22"/>
        </w:rPr>
        <w:t xml:space="preserve">increasingly </w:t>
      </w:r>
      <w:r w:rsidR="00010707" w:rsidRPr="00B62524">
        <w:rPr>
          <w:rFonts w:ascii="AdvTT5843c571" w:hAnsi="AdvTT5843c571"/>
          <w:sz w:val="22"/>
          <w:szCs w:val="22"/>
        </w:rPr>
        <w:t>central to p</w:t>
      </w:r>
      <w:r w:rsidR="00E40FFE" w:rsidRPr="00B62524">
        <w:rPr>
          <w:rFonts w:ascii="AdvTT5843c571" w:hAnsi="AdvTT5843c571"/>
          <w:sz w:val="22"/>
          <w:szCs w:val="22"/>
        </w:rPr>
        <w:t xml:space="preserve">olicies, </w:t>
      </w:r>
      <w:r w:rsidR="00010707" w:rsidRPr="00B62524">
        <w:rPr>
          <w:rFonts w:ascii="AdvTT5843c571" w:hAnsi="AdvTT5843c571"/>
          <w:sz w:val="22"/>
          <w:szCs w:val="22"/>
        </w:rPr>
        <w:t>programming</w:t>
      </w:r>
      <w:r w:rsidR="00E40FFE" w:rsidRPr="00B62524">
        <w:rPr>
          <w:rFonts w:ascii="AdvTT5843c571" w:hAnsi="AdvTT5843c571"/>
          <w:sz w:val="22"/>
          <w:szCs w:val="22"/>
        </w:rPr>
        <w:t xml:space="preserve"> and activism</w:t>
      </w:r>
      <w:r w:rsidR="00010707" w:rsidRPr="00B62524">
        <w:rPr>
          <w:rFonts w:ascii="AdvTT5843c571" w:hAnsi="AdvTT5843c571"/>
          <w:sz w:val="22"/>
          <w:szCs w:val="22"/>
        </w:rPr>
        <w:t xml:space="preserve">, both domestically and </w:t>
      </w:r>
      <w:r w:rsidR="00E40FFE" w:rsidRPr="00B62524">
        <w:rPr>
          <w:rFonts w:ascii="AdvTT5843c571" w:hAnsi="AdvTT5843c571"/>
          <w:sz w:val="22"/>
          <w:szCs w:val="22"/>
        </w:rPr>
        <w:t>by</w:t>
      </w:r>
      <w:r w:rsidR="00010707" w:rsidRPr="00B62524">
        <w:rPr>
          <w:rFonts w:ascii="AdvTT5843c571" w:hAnsi="AdvTT5843c571"/>
          <w:sz w:val="22"/>
          <w:szCs w:val="22"/>
        </w:rPr>
        <w:t xml:space="preserve"> </w:t>
      </w:r>
      <w:r w:rsidR="00010707" w:rsidRPr="00B62524">
        <w:rPr>
          <w:rFonts w:ascii="AdvTT5843c571" w:hAnsi="AdvTT5843c571" w:hint="eastAsia"/>
          <w:sz w:val="22"/>
          <w:szCs w:val="22"/>
        </w:rPr>
        <w:t>international</w:t>
      </w:r>
      <w:r w:rsidR="00010707" w:rsidRPr="00B62524">
        <w:rPr>
          <w:rFonts w:ascii="AdvTT5843c571" w:hAnsi="AdvTT5843c571"/>
          <w:sz w:val="22"/>
          <w:szCs w:val="22"/>
        </w:rPr>
        <w:t xml:space="preserve"> agencies</w:t>
      </w:r>
      <w:r w:rsidR="00187A8A" w:rsidRPr="00B62524">
        <w:rPr>
          <w:rFonts w:ascii="AdvTT5843c571" w:hAnsi="AdvTT5843c571"/>
          <w:sz w:val="22"/>
          <w:szCs w:val="22"/>
        </w:rPr>
        <w:t xml:space="preserve">. </w:t>
      </w:r>
      <w:r w:rsidR="00A065B0" w:rsidRPr="00B62524">
        <w:rPr>
          <w:rFonts w:ascii="AdvTT5843c571" w:hAnsi="AdvTT5843c571"/>
          <w:sz w:val="22"/>
          <w:szCs w:val="22"/>
        </w:rPr>
        <w:t>However,</w:t>
      </w:r>
      <w:r w:rsidR="00010707" w:rsidRPr="00B62524">
        <w:rPr>
          <w:rFonts w:ascii="AdvTT5843c571" w:hAnsi="AdvTT5843c571"/>
          <w:sz w:val="22"/>
          <w:szCs w:val="22"/>
        </w:rPr>
        <w:t xml:space="preserve"> </w:t>
      </w:r>
      <w:r w:rsidR="006046C7" w:rsidRPr="00B62524">
        <w:rPr>
          <w:rFonts w:ascii="AdvTT5843c571" w:hAnsi="AdvTT5843c571"/>
          <w:sz w:val="22"/>
          <w:szCs w:val="22"/>
        </w:rPr>
        <w:t>we</w:t>
      </w:r>
      <w:r w:rsidR="00A065B0" w:rsidRPr="00B62524">
        <w:rPr>
          <w:rFonts w:ascii="AdvTT5843c571" w:hAnsi="AdvTT5843c571"/>
          <w:sz w:val="22"/>
          <w:szCs w:val="22"/>
        </w:rPr>
        <w:t xml:space="preserve"> currently </w:t>
      </w:r>
      <w:r w:rsidR="006046C7" w:rsidRPr="00B62524">
        <w:rPr>
          <w:rFonts w:ascii="AdvTT5843c571" w:hAnsi="AdvTT5843c571"/>
          <w:sz w:val="22"/>
          <w:szCs w:val="22"/>
        </w:rPr>
        <w:t xml:space="preserve">see </w:t>
      </w:r>
      <w:r w:rsidR="00010707" w:rsidRPr="00B62524">
        <w:rPr>
          <w:rFonts w:ascii="AdvTT5843c571" w:hAnsi="AdvTT5843c571"/>
          <w:sz w:val="22"/>
          <w:szCs w:val="22"/>
        </w:rPr>
        <w:t xml:space="preserve">a </w:t>
      </w:r>
      <w:r w:rsidR="004D2AFE" w:rsidRPr="00B62524">
        <w:rPr>
          <w:rFonts w:ascii="AdvTT5843c571" w:hAnsi="AdvTT5843c571"/>
          <w:sz w:val="22"/>
          <w:szCs w:val="22"/>
        </w:rPr>
        <w:t xml:space="preserve">backlash against </w:t>
      </w:r>
      <w:r w:rsidR="00010707" w:rsidRPr="00B62524">
        <w:rPr>
          <w:rFonts w:ascii="AdvTT5843c571" w:hAnsi="AdvTT5843c571"/>
          <w:sz w:val="22"/>
          <w:szCs w:val="22"/>
        </w:rPr>
        <w:t xml:space="preserve">rights based approaches to sexual and reproductive health at the </w:t>
      </w:r>
      <w:r w:rsidR="00010707" w:rsidRPr="00B62524">
        <w:rPr>
          <w:rFonts w:ascii="AdvTT5843c571" w:hAnsi="AdvTT5843c571" w:hint="eastAsia"/>
          <w:sz w:val="22"/>
          <w:szCs w:val="22"/>
        </w:rPr>
        <w:t>international</w:t>
      </w:r>
      <w:r w:rsidR="00010707" w:rsidRPr="00B62524">
        <w:rPr>
          <w:rFonts w:ascii="AdvTT5843c571" w:hAnsi="AdvTT5843c571"/>
          <w:sz w:val="22"/>
          <w:szCs w:val="22"/>
        </w:rPr>
        <w:t xml:space="preserve"> level, both from conservative actors (who see this as a cover for legalization of abortion and same-sex relations) and on pragmatic grounds, b</w:t>
      </w:r>
      <w:r w:rsidR="00E40FFE" w:rsidRPr="00B62524">
        <w:rPr>
          <w:rFonts w:ascii="AdvTT5843c571" w:hAnsi="AdvTT5843c571"/>
          <w:sz w:val="22"/>
          <w:szCs w:val="22"/>
        </w:rPr>
        <w:t xml:space="preserve">y actors who </w:t>
      </w:r>
      <w:r w:rsidR="003714AB" w:rsidRPr="00B62524">
        <w:rPr>
          <w:rFonts w:ascii="AdvTT5843c571" w:hAnsi="AdvTT5843c571" w:hint="eastAsia"/>
          <w:sz w:val="22"/>
          <w:szCs w:val="22"/>
        </w:rPr>
        <w:t>consider</w:t>
      </w:r>
      <w:r w:rsidR="003714AB" w:rsidRPr="00B62524">
        <w:rPr>
          <w:rFonts w:ascii="AdvTT5843c571" w:hAnsi="AdvTT5843c571"/>
          <w:sz w:val="22"/>
          <w:szCs w:val="22"/>
        </w:rPr>
        <w:t xml:space="preserve"> </w:t>
      </w:r>
      <w:r w:rsidR="00010707" w:rsidRPr="00B62524">
        <w:rPr>
          <w:rFonts w:ascii="AdvTT5843c571" w:hAnsi="AdvTT5843c571" w:hint="eastAsia"/>
          <w:sz w:val="22"/>
          <w:szCs w:val="22"/>
        </w:rPr>
        <w:t>public</w:t>
      </w:r>
      <w:r w:rsidR="00010707" w:rsidRPr="00B62524">
        <w:rPr>
          <w:rFonts w:ascii="AdvTT5843c571" w:hAnsi="AdvTT5843c571"/>
          <w:sz w:val="22"/>
          <w:szCs w:val="22"/>
        </w:rPr>
        <w:t xml:space="preserve"> healt</w:t>
      </w:r>
      <w:r w:rsidR="00010707" w:rsidRPr="00B62524">
        <w:rPr>
          <w:rFonts w:ascii="AdvTT5843c571" w:hAnsi="AdvTT5843c571" w:hint="eastAsia"/>
          <w:sz w:val="22"/>
          <w:szCs w:val="22"/>
        </w:rPr>
        <w:t>h</w:t>
      </w:r>
      <w:r w:rsidR="00010707" w:rsidRPr="00B62524">
        <w:rPr>
          <w:rFonts w:ascii="AdvTT5843c571" w:hAnsi="AdvTT5843c571"/>
          <w:sz w:val="22"/>
          <w:szCs w:val="22"/>
        </w:rPr>
        <w:t xml:space="preserve"> approaches as more </w:t>
      </w:r>
      <w:r w:rsidR="00E40FFE" w:rsidRPr="00B62524">
        <w:rPr>
          <w:rFonts w:ascii="AdvTT5843c571" w:hAnsi="AdvTT5843c571"/>
          <w:sz w:val="22"/>
          <w:szCs w:val="22"/>
        </w:rPr>
        <w:t xml:space="preserve">likely to </w:t>
      </w:r>
      <w:r w:rsidR="00E40FFE" w:rsidRPr="00B62524">
        <w:rPr>
          <w:rFonts w:ascii="AdvTT5843c571" w:hAnsi="AdvTT5843c571" w:hint="eastAsia"/>
          <w:sz w:val="22"/>
          <w:szCs w:val="22"/>
        </w:rPr>
        <w:t>succeed</w:t>
      </w:r>
      <w:r w:rsidR="00E40FFE" w:rsidRPr="00B62524">
        <w:rPr>
          <w:rFonts w:ascii="AdvTT5843c571" w:hAnsi="AdvTT5843c571"/>
          <w:sz w:val="22"/>
          <w:szCs w:val="22"/>
        </w:rPr>
        <w:t>.</w:t>
      </w:r>
      <w:r w:rsidR="008C0F0B" w:rsidRPr="00B62524">
        <w:rPr>
          <w:rFonts w:ascii="AdvTT5843c571" w:hAnsi="AdvTT5843c571"/>
          <w:sz w:val="22"/>
          <w:szCs w:val="22"/>
        </w:rPr>
        <w:t xml:space="preserve"> </w:t>
      </w:r>
      <w:r w:rsidR="00D659BF" w:rsidRPr="00B62524">
        <w:rPr>
          <w:rFonts w:ascii="AdvTT5843c571" w:hAnsi="AdvTT5843c571"/>
          <w:sz w:val="22"/>
          <w:szCs w:val="22"/>
        </w:rPr>
        <w:t xml:space="preserve">Throughout the study, particular attention will be given to the impact of rights based </w:t>
      </w:r>
      <w:r w:rsidR="00D659BF" w:rsidRPr="00B62524">
        <w:rPr>
          <w:rFonts w:ascii="AdvTT5843c571" w:hAnsi="AdvTT5843c571" w:hint="eastAsia"/>
          <w:sz w:val="22"/>
          <w:szCs w:val="22"/>
        </w:rPr>
        <w:t>approaches</w:t>
      </w:r>
      <w:r w:rsidR="00D659BF" w:rsidRPr="00B62524">
        <w:rPr>
          <w:rFonts w:ascii="AdvTT5843c571" w:hAnsi="AdvTT5843c571"/>
          <w:sz w:val="22"/>
          <w:szCs w:val="22"/>
        </w:rPr>
        <w:t xml:space="preserve"> on the framing of issues related to abortion and homosexuality issues </w:t>
      </w:r>
      <w:r w:rsidR="00D659BF" w:rsidRPr="00B62524">
        <w:rPr>
          <w:rFonts w:ascii="AdvTT5843c571" w:hAnsi="AdvTT5843c571" w:hint="eastAsia"/>
          <w:sz w:val="22"/>
          <w:szCs w:val="22"/>
        </w:rPr>
        <w:t>across</w:t>
      </w:r>
      <w:r w:rsidR="00D659BF" w:rsidRPr="00B62524">
        <w:rPr>
          <w:rFonts w:ascii="AdvTT5843c571" w:hAnsi="AdvTT5843c571"/>
          <w:sz w:val="22"/>
          <w:szCs w:val="22"/>
        </w:rPr>
        <w:t xml:space="preserve"> country contexts and actors </w:t>
      </w:r>
      <w:r w:rsidR="00C356C0" w:rsidRPr="00B62524">
        <w:rPr>
          <w:rFonts w:ascii="AdvTT5843c571" w:hAnsi="AdvTT5843c571"/>
          <w:sz w:val="22"/>
          <w:szCs w:val="22"/>
        </w:rPr>
        <w:t>The i</w:t>
      </w:r>
      <w:r w:rsidR="008C0F0B" w:rsidRPr="00B62524">
        <w:rPr>
          <w:rFonts w:ascii="AdvTT5843c571" w:hAnsi="AdvTT5843c571"/>
          <w:sz w:val="22"/>
          <w:szCs w:val="22"/>
        </w:rPr>
        <w:t>nterplay between the inte</w:t>
      </w:r>
      <w:r w:rsidR="004D2AFE" w:rsidRPr="00B62524">
        <w:rPr>
          <w:rFonts w:ascii="AdvTT5843c571" w:hAnsi="AdvTT5843c571"/>
          <w:sz w:val="22"/>
          <w:szCs w:val="22"/>
        </w:rPr>
        <w:t xml:space="preserve">rnational and local dynamics </w:t>
      </w:r>
      <w:r w:rsidR="006046C7" w:rsidRPr="00B62524">
        <w:rPr>
          <w:rFonts w:ascii="AdvTT5843c571" w:hAnsi="AdvTT5843c571"/>
          <w:sz w:val="22"/>
          <w:szCs w:val="22"/>
        </w:rPr>
        <w:t xml:space="preserve">is crucial to </w:t>
      </w:r>
      <w:r w:rsidR="006046C7" w:rsidRPr="00B62524">
        <w:rPr>
          <w:rFonts w:ascii="AdvTT5843c571" w:hAnsi="AdvTT5843c571" w:hint="eastAsia"/>
          <w:sz w:val="22"/>
          <w:szCs w:val="22"/>
        </w:rPr>
        <w:t>understanding</w:t>
      </w:r>
      <w:r w:rsidR="006046C7" w:rsidRPr="00B62524">
        <w:rPr>
          <w:rFonts w:ascii="AdvTT5843c571" w:hAnsi="AdvTT5843c571"/>
          <w:sz w:val="22"/>
          <w:szCs w:val="22"/>
        </w:rPr>
        <w:t xml:space="preserve"> the effects of donor strategies to advance sexual and </w:t>
      </w:r>
      <w:r w:rsidR="006046C7" w:rsidRPr="00B62524">
        <w:rPr>
          <w:rFonts w:ascii="AdvTT5843c571" w:hAnsi="AdvTT5843c571" w:hint="eastAsia"/>
          <w:sz w:val="22"/>
          <w:szCs w:val="22"/>
        </w:rPr>
        <w:t>reproductive</w:t>
      </w:r>
      <w:r w:rsidR="006046C7" w:rsidRPr="00B62524">
        <w:rPr>
          <w:rFonts w:ascii="AdvTT5843c571" w:hAnsi="AdvTT5843c571"/>
          <w:sz w:val="22"/>
          <w:szCs w:val="22"/>
        </w:rPr>
        <w:t xml:space="preserve"> rights and </w:t>
      </w:r>
      <w:r w:rsidR="004D2AFE" w:rsidRPr="00B62524">
        <w:rPr>
          <w:rFonts w:ascii="AdvTT5843c571" w:hAnsi="AdvTT5843c571"/>
          <w:sz w:val="22"/>
          <w:szCs w:val="22"/>
        </w:rPr>
        <w:t>will be investigated both in the country studies and from the international perspective.</w:t>
      </w:r>
      <w:r w:rsidR="00010707" w:rsidRPr="00B62524">
        <w:rPr>
          <w:rFonts w:ascii="AdvTT5843c571" w:hAnsi="AdvTT5843c571"/>
          <w:sz w:val="22"/>
          <w:szCs w:val="22"/>
        </w:rPr>
        <w:t xml:space="preserve"> </w:t>
      </w:r>
    </w:p>
    <w:p w14:paraId="56F55EDA" w14:textId="77777777" w:rsidR="00823CCE" w:rsidRPr="00367165" w:rsidRDefault="00371A69" w:rsidP="00123FF2">
      <w:pPr>
        <w:pStyle w:val="Heading2"/>
        <w:spacing w:after="0"/>
        <w:rPr>
          <w:color w:val="auto"/>
        </w:rPr>
      </w:pPr>
      <w:r w:rsidRPr="00367165">
        <w:rPr>
          <w:color w:val="auto"/>
        </w:rPr>
        <w:t xml:space="preserve">3.  The project plan, project management, organisation and cooperation </w:t>
      </w:r>
    </w:p>
    <w:p w14:paraId="5A443CBF" w14:textId="260F441E" w:rsidR="001B303C" w:rsidRDefault="00201FDC" w:rsidP="00782701">
      <w:pPr>
        <w:rPr>
          <w:lang w:val="en-US"/>
        </w:rPr>
      </w:pPr>
      <w:r w:rsidRPr="00367165">
        <w:rPr>
          <w:lang w:val="en-US"/>
        </w:rPr>
        <w:t xml:space="preserve">As outlined above and illustrated in figure 1, the project consists of </w:t>
      </w:r>
      <w:r w:rsidR="00B81AA6" w:rsidRPr="00367165">
        <w:rPr>
          <w:b/>
          <w:lang w:val="en-US"/>
        </w:rPr>
        <w:t>t</w:t>
      </w:r>
      <w:r w:rsidR="00B81AA6">
        <w:rPr>
          <w:b/>
          <w:lang w:val="en-US"/>
        </w:rPr>
        <w:t xml:space="preserve">wo </w:t>
      </w:r>
      <w:r w:rsidRPr="00367165">
        <w:rPr>
          <w:b/>
          <w:lang w:val="en-US"/>
        </w:rPr>
        <w:t>sub-studies</w:t>
      </w:r>
      <w:r w:rsidR="00047A4E" w:rsidRPr="00367165">
        <w:rPr>
          <w:b/>
          <w:lang w:val="en-US"/>
        </w:rPr>
        <w:t>,</w:t>
      </w:r>
      <w:r w:rsidR="00047A4E" w:rsidRPr="00367165">
        <w:rPr>
          <w:lang w:val="en-US"/>
        </w:rPr>
        <w:t xml:space="preserve"> </w:t>
      </w:r>
      <w:r w:rsidR="000526B0" w:rsidRPr="00367165">
        <w:rPr>
          <w:b/>
          <w:sz w:val="18"/>
          <w:szCs w:val="18"/>
          <w:lang w:val="en-US"/>
        </w:rPr>
        <w:t>STUDY 1</w:t>
      </w:r>
      <w:r w:rsidR="00047A4E" w:rsidRPr="00367165">
        <w:rPr>
          <w:lang w:val="en-US"/>
        </w:rPr>
        <w:t xml:space="preserve"> investigating health effects of SRR criminalization</w:t>
      </w:r>
      <w:r w:rsidR="00EE0E15" w:rsidRPr="00367165">
        <w:rPr>
          <w:lang w:val="en-US"/>
        </w:rPr>
        <w:t>;</w:t>
      </w:r>
      <w:r w:rsidR="00047A4E" w:rsidRPr="00367165">
        <w:rPr>
          <w:lang w:val="en-US"/>
        </w:rPr>
        <w:t xml:space="preserve"> </w:t>
      </w:r>
      <w:r w:rsidR="00B81AA6">
        <w:rPr>
          <w:lang w:val="en-US"/>
        </w:rPr>
        <w:t xml:space="preserve">and </w:t>
      </w:r>
      <w:r w:rsidR="000526B0" w:rsidRPr="00367165">
        <w:rPr>
          <w:b/>
          <w:sz w:val="18"/>
          <w:szCs w:val="18"/>
          <w:lang w:val="en-US"/>
        </w:rPr>
        <w:t>STUDY 2</w:t>
      </w:r>
      <w:r w:rsidR="00047A4E" w:rsidRPr="00367165">
        <w:rPr>
          <w:lang w:val="en-US"/>
        </w:rPr>
        <w:t xml:space="preserve"> exploring causes, drivers and political game changers</w:t>
      </w:r>
      <w:r w:rsidR="00B81AA6">
        <w:rPr>
          <w:lang w:val="en-US"/>
        </w:rPr>
        <w:t>.</w:t>
      </w:r>
      <w:r w:rsidR="00047A4E" w:rsidRPr="00367165">
        <w:rPr>
          <w:lang w:val="en-US"/>
        </w:rPr>
        <w:t xml:space="preserve"> </w:t>
      </w:r>
      <w:r w:rsidR="00B81AA6">
        <w:rPr>
          <w:lang w:val="en-US"/>
        </w:rPr>
        <w:t xml:space="preserve">Each </w:t>
      </w:r>
      <w:r w:rsidR="00047A4E" w:rsidRPr="00367165">
        <w:rPr>
          <w:lang w:val="en-US"/>
        </w:rPr>
        <w:t>involve</w:t>
      </w:r>
      <w:r w:rsidR="00C47760" w:rsidRPr="00367165">
        <w:rPr>
          <w:lang w:val="en-US"/>
        </w:rPr>
        <w:t>s</w:t>
      </w:r>
      <w:r w:rsidR="00047A4E" w:rsidRPr="00367165">
        <w:rPr>
          <w:lang w:val="en-US"/>
        </w:rPr>
        <w:t xml:space="preserve"> multiple </w:t>
      </w:r>
      <w:r w:rsidR="00047A4E" w:rsidRPr="00367165">
        <w:rPr>
          <w:b/>
          <w:i/>
          <w:lang w:val="en-US"/>
        </w:rPr>
        <w:t>country expert teams</w:t>
      </w:r>
      <w:r w:rsidR="007448EB" w:rsidRPr="00367165">
        <w:rPr>
          <w:lang w:val="en-US"/>
        </w:rPr>
        <w:t xml:space="preserve"> (consisting of </w:t>
      </w:r>
      <w:r w:rsidR="00047A4E" w:rsidRPr="00367165">
        <w:rPr>
          <w:lang w:val="en-US"/>
        </w:rPr>
        <w:t>political</w:t>
      </w:r>
      <w:r w:rsidR="007448EB" w:rsidRPr="00367165">
        <w:rPr>
          <w:lang w:val="en-US"/>
        </w:rPr>
        <w:t>/legal</w:t>
      </w:r>
      <w:r w:rsidR="00047A4E" w:rsidRPr="00367165">
        <w:rPr>
          <w:lang w:val="en-US"/>
        </w:rPr>
        <w:t xml:space="preserve"> experts on each of the cases) as well as</w:t>
      </w:r>
      <w:r w:rsidR="00047A4E" w:rsidRPr="00367165">
        <w:rPr>
          <w:b/>
          <w:i/>
          <w:lang w:val="en-US"/>
        </w:rPr>
        <w:t xml:space="preserve"> specialized expertise teams</w:t>
      </w:r>
      <w:r w:rsidR="000526B0" w:rsidRPr="00367165">
        <w:rPr>
          <w:b/>
          <w:i/>
          <w:lang w:val="en-US"/>
        </w:rPr>
        <w:t xml:space="preserve"> </w:t>
      </w:r>
      <w:r w:rsidR="00FB53C3" w:rsidRPr="00367165">
        <w:rPr>
          <w:lang w:val="en-US"/>
        </w:rPr>
        <w:t xml:space="preserve">(on </w:t>
      </w:r>
      <w:r w:rsidR="009B7367" w:rsidRPr="00367165">
        <w:rPr>
          <w:i/>
          <w:lang w:val="en-US"/>
        </w:rPr>
        <w:t>public health</w:t>
      </w:r>
      <w:r w:rsidR="000526B0" w:rsidRPr="00367165">
        <w:rPr>
          <w:i/>
          <w:lang w:val="en-US"/>
        </w:rPr>
        <w:t>;</w:t>
      </w:r>
      <w:r w:rsidR="009B7367" w:rsidRPr="00367165">
        <w:rPr>
          <w:i/>
          <w:lang w:val="en-US"/>
        </w:rPr>
        <w:t xml:space="preserve"> </w:t>
      </w:r>
      <w:r w:rsidR="007448EB" w:rsidRPr="00367165">
        <w:rPr>
          <w:i/>
          <w:lang w:val="en-US"/>
        </w:rPr>
        <w:t>health economics</w:t>
      </w:r>
      <w:r w:rsidR="000526B0" w:rsidRPr="00367165">
        <w:rPr>
          <w:i/>
          <w:lang w:val="en-US"/>
        </w:rPr>
        <w:t>;</w:t>
      </w:r>
      <w:r w:rsidR="00FB53C3" w:rsidRPr="00367165">
        <w:rPr>
          <w:i/>
          <w:lang w:val="en-US"/>
        </w:rPr>
        <w:t xml:space="preserve"> </w:t>
      </w:r>
      <w:r w:rsidR="000526B0" w:rsidRPr="00367165">
        <w:rPr>
          <w:lang w:val="en-US"/>
        </w:rPr>
        <w:t>and</w:t>
      </w:r>
      <w:r w:rsidR="007448EB" w:rsidRPr="00367165">
        <w:rPr>
          <w:i/>
          <w:lang w:val="en-US"/>
        </w:rPr>
        <w:t xml:space="preserve"> </w:t>
      </w:r>
      <w:r w:rsidR="000E1F0B" w:rsidRPr="00367165">
        <w:rPr>
          <w:i/>
          <w:lang w:val="en-US"/>
        </w:rPr>
        <w:t xml:space="preserve">survey </w:t>
      </w:r>
      <w:r w:rsidR="000526B0" w:rsidRPr="00367165">
        <w:rPr>
          <w:i/>
          <w:lang w:val="en-US"/>
        </w:rPr>
        <w:t>research</w:t>
      </w:r>
      <w:r w:rsidR="00FB53C3" w:rsidRPr="00367165">
        <w:rPr>
          <w:lang w:val="en-US"/>
        </w:rPr>
        <w:t>)</w:t>
      </w:r>
      <w:r w:rsidR="000526B0" w:rsidRPr="00367165">
        <w:rPr>
          <w:i/>
          <w:lang w:val="en-US"/>
        </w:rPr>
        <w:t xml:space="preserve"> </w:t>
      </w:r>
      <w:r w:rsidR="00FB53C3" w:rsidRPr="00367165">
        <w:rPr>
          <w:lang w:val="en-US"/>
        </w:rPr>
        <w:t>collaborating with the country teams on relevant aspects of the analysis.</w:t>
      </w:r>
      <w:r w:rsidR="001B303C">
        <w:rPr>
          <w:lang w:val="en-US"/>
        </w:rPr>
        <w:t xml:space="preserve"> </w:t>
      </w:r>
      <w:r w:rsidR="00782701" w:rsidRPr="00B62524">
        <w:rPr>
          <w:b/>
        </w:rPr>
        <w:t>Table</w:t>
      </w:r>
      <w:r w:rsidR="00782701" w:rsidRPr="00B62524">
        <w:rPr>
          <w:b/>
          <w:i/>
        </w:rPr>
        <w:t xml:space="preserve"> </w:t>
      </w:r>
      <w:r w:rsidR="00782701" w:rsidRPr="00B62524">
        <w:rPr>
          <w:b/>
        </w:rPr>
        <w:t xml:space="preserve">2 </w:t>
      </w:r>
      <w:r w:rsidR="001B303C">
        <w:t xml:space="preserve">outlines the </w:t>
      </w:r>
      <w:r w:rsidR="00782701" w:rsidRPr="00810B2F">
        <w:rPr>
          <w:b/>
        </w:rPr>
        <w:t>Data collection and methods of analysis</w:t>
      </w:r>
      <w:r w:rsidR="00782701">
        <w:rPr>
          <w:b/>
        </w:rPr>
        <w:t xml:space="preserve"> </w:t>
      </w:r>
      <w:r w:rsidR="001B303C">
        <w:t xml:space="preserve">while </w:t>
      </w:r>
      <w:r w:rsidR="00782701" w:rsidRPr="004202DD">
        <w:rPr>
          <w:b/>
          <w:lang w:val="en-US"/>
        </w:rPr>
        <w:t>Table 3:</w:t>
      </w:r>
      <w:r w:rsidR="001B303C">
        <w:rPr>
          <w:b/>
          <w:lang w:val="en-US"/>
        </w:rPr>
        <w:t xml:space="preserve"> </w:t>
      </w:r>
      <w:r w:rsidR="001B303C">
        <w:rPr>
          <w:lang w:val="en-US"/>
        </w:rPr>
        <w:t>presents the</w:t>
      </w:r>
      <w:r w:rsidR="00782701" w:rsidRPr="004202DD">
        <w:rPr>
          <w:b/>
          <w:lang w:val="en-US"/>
        </w:rPr>
        <w:t xml:space="preserve"> Project Team</w:t>
      </w:r>
      <w:r w:rsidR="00782701">
        <w:rPr>
          <w:b/>
          <w:lang w:val="en-US"/>
        </w:rPr>
        <w:t xml:space="preserve"> </w:t>
      </w:r>
      <w:r w:rsidR="00782701">
        <w:rPr>
          <w:b/>
          <w:highlight w:val="yellow"/>
        </w:rPr>
        <w:t>(</w:t>
      </w:r>
      <w:r w:rsidR="001B303C">
        <w:rPr>
          <w:b/>
          <w:highlight w:val="yellow"/>
        </w:rPr>
        <w:t xml:space="preserve">for the tables, see </w:t>
      </w:r>
      <w:r w:rsidR="00782701" w:rsidRPr="00B62524">
        <w:rPr>
          <w:b/>
          <w:highlight w:val="yellow"/>
        </w:rPr>
        <w:t xml:space="preserve">separate </w:t>
      </w:r>
      <w:proofErr w:type="spellStart"/>
      <w:r w:rsidR="00782701" w:rsidRPr="00B62524">
        <w:rPr>
          <w:b/>
          <w:highlight w:val="yellow"/>
        </w:rPr>
        <w:t>attachement</w:t>
      </w:r>
      <w:proofErr w:type="spellEnd"/>
      <w:r w:rsidR="00782701">
        <w:rPr>
          <w:b/>
        </w:rPr>
        <w:t>)</w:t>
      </w:r>
      <w:r w:rsidR="00782701" w:rsidRPr="00810B2F">
        <w:rPr>
          <w:b/>
        </w:rPr>
        <w:t>:</w:t>
      </w:r>
      <w:r w:rsidR="00073D04" w:rsidRPr="00367165">
        <w:rPr>
          <w:lang w:val="en-US"/>
        </w:rPr>
        <w:t xml:space="preserve"> </w:t>
      </w:r>
    </w:p>
    <w:p w14:paraId="16F852EC" w14:textId="46E4D9E6" w:rsidR="003306ED" w:rsidRPr="009564FA" w:rsidRDefault="00C9423C" w:rsidP="00782701">
      <w:pPr>
        <w:rPr>
          <w:lang w:val="en-US"/>
        </w:rPr>
      </w:pPr>
      <w:r w:rsidRPr="00C9423C">
        <w:rPr>
          <w:lang w:val="en-US"/>
        </w:rPr>
        <w:t>T</w:t>
      </w:r>
      <w:r w:rsidR="00073D04" w:rsidRPr="00C9423C">
        <w:rPr>
          <w:lang w:val="en-US"/>
        </w:rPr>
        <w:t xml:space="preserve">he </w:t>
      </w:r>
      <w:r w:rsidR="00994882" w:rsidRPr="00C9423C">
        <w:rPr>
          <w:lang w:val="en-US"/>
        </w:rPr>
        <w:t>project team</w:t>
      </w:r>
      <w:r w:rsidR="00073D04" w:rsidRPr="00C9423C">
        <w:rPr>
          <w:lang w:val="en-US"/>
        </w:rPr>
        <w:t xml:space="preserve"> will meet annually in Bergen to ensure continuous </w:t>
      </w:r>
      <w:r w:rsidR="006D76A7" w:rsidRPr="00C9423C">
        <w:rPr>
          <w:lang w:val="en-US"/>
        </w:rPr>
        <w:t>integration and cross-fertilization</w:t>
      </w:r>
      <w:r w:rsidR="006D76A7" w:rsidRPr="00367165">
        <w:rPr>
          <w:lang w:val="en-US"/>
        </w:rPr>
        <w:t xml:space="preserve"> between </w:t>
      </w:r>
      <w:r w:rsidR="00073D04" w:rsidRPr="00367165">
        <w:rPr>
          <w:lang w:val="en-US"/>
        </w:rPr>
        <w:t>the different parts of the analysis</w:t>
      </w:r>
      <w:r w:rsidR="00A611DF" w:rsidRPr="00367165">
        <w:rPr>
          <w:lang w:val="en-US"/>
        </w:rPr>
        <w:t xml:space="preserve">. </w:t>
      </w:r>
      <w:r w:rsidR="00A828DF">
        <w:rPr>
          <w:lang w:val="en-US"/>
        </w:rPr>
        <w:t>A</w:t>
      </w:r>
      <w:r w:rsidR="00940DD2" w:rsidRPr="00367165">
        <w:rPr>
          <w:lang w:val="en-US"/>
        </w:rPr>
        <w:t xml:space="preserve">nnual workshops will form part of the </w:t>
      </w:r>
      <w:r w:rsidR="00940DD2" w:rsidRPr="00367165">
        <w:rPr>
          <w:i/>
          <w:lang w:val="en-US"/>
        </w:rPr>
        <w:t xml:space="preserve">Bergen Exchanges </w:t>
      </w:r>
      <w:r w:rsidR="00A15C5A" w:rsidRPr="00367165">
        <w:rPr>
          <w:lang w:val="en-US"/>
        </w:rPr>
        <w:t xml:space="preserve">hosted by </w:t>
      </w:r>
      <w:r w:rsidR="00940DD2" w:rsidRPr="00367165">
        <w:rPr>
          <w:lang w:val="en-US"/>
        </w:rPr>
        <w:t xml:space="preserve">the </w:t>
      </w:r>
      <w:r w:rsidR="00940DD2" w:rsidRPr="00367165">
        <w:rPr>
          <w:i/>
          <w:lang w:val="en-US"/>
        </w:rPr>
        <w:t>Centre on Law &amp; Social Transformation</w:t>
      </w:r>
      <w:r w:rsidR="00A15C5A" w:rsidRPr="00367165">
        <w:rPr>
          <w:i/>
          <w:lang w:val="en-US"/>
        </w:rPr>
        <w:t xml:space="preserve"> </w:t>
      </w:r>
      <w:r w:rsidR="00940DD2" w:rsidRPr="00367165">
        <w:rPr>
          <w:lang w:val="en-US"/>
        </w:rPr>
        <w:t>to which the prop</w:t>
      </w:r>
      <w:r w:rsidR="00814422" w:rsidRPr="00367165">
        <w:rPr>
          <w:lang w:val="en-US"/>
        </w:rPr>
        <w:t xml:space="preserve">osed project </w:t>
      </w:r>
      <w:r w:rsidR="00493E87">
        <w:rPr>
          <w:lang w:val="en-US"/>
        </w:rPr>
        <w:t>is</w:t>
      </w:r>
      <w:r w:rsidR="00814422" w:rsidRPr="00367165">
        <w:rPr>
          <w:lang w:val="en-US"/>
        </w:rPr>
        <w:t xml:space="preserve"> affiliated</w:t>
      </w:r>
      <w:r w:rsidR="00A15C5A" w:rsidRPr="00367165">
        <w:rPr>
          <w:lang w:val="en-US"/>
        </w:rPr>
        <w:t>.</w:t>
      </w:r>
      <w:r w:rsidR="00073D04" w:rsidRPr="00367165">
        <w:rPr>
          <w:lang w:val="en-US"/>
        </w:rPr>
        <w:t xml:space="preserve"> </w:t>
      </w:r>
    </w:p>
    <w:p w14:paraId="4F91F3F0" w14:textId="77777777" w:rsidR="003306ED" w:rsidRPr="004F4ABD" w:rsidRDefault="00823CCE" w:rsidP="00493E87">
      <w:pPr>
        <w:rPr>
          <w:rFonts w:ascii="Times" w:hAnsi="Times"/>
        </w:rPr>
      </w:pPr>
      <w:r w:rsidRPr="004F4ABD">
        <w:rPr>
          <w:rFonts w:ascii="TheSans B7 Bold" w:hAnsi="TheSans B7 Bold"/>
          <w:b/>
        </w:rPr>
        <w:t>Budget</w:t>
      </w:r>
      <w:r w:rsidR="00493E87" w:rsidRPr="004F4ABD">
        <w:rPr>
          <w:rFonts w:ascii="TheSans B7 Bold" w:hAnsi="TheSans B7 Bold"/>
          <w:b/>
        </w:rPr>
        <w:t xml:space="preserve"> </w:t>
      </w:r>
      <w:r w:rsidR="00493E87" w:rsidRPr="004F4ABD">
        <w:rPr>
          <w:rFonts w:ascii="Times" w:hAnsi="Times"/>
        </w:rPr>
        <w:t>(See electro</w:t>
      </w:r>
      <w:r w:rsidR="004F4ABD">
        <w:rPr>
          <w:rFonts w:ascii="Times" w:hAnsi="Times"/>
        </w:rPr>
        <w:t>n</w:t>
      </w:r>
      <w:r w:rsidR="00493E87" w:rsidRPr="004F4ABD">
        <w:rPr>
          <w:rFonts w:ascii="Times" w:hAnsi="Times"/>
        </w:rPr>
        <w:t xml:space="preserve">ic </w:t>
      </w:r>
      <w:r w:rsidR="00EB6AD9">
        <w:rPr>
          <w:rFonts w:ascii="Times" w:hAnsi="Times"/>
        </w:rPr>
        <w:t>form</w:t>
      </w:r>
      <w:r w:rsidR="00493E87" w:rsidRPr="004F4ABD">
        <w:rPr>
          <w:rFonts w:ascii="Times" w:hAnsi="Times"/>
        </w:rPr>
        <w:t>)</w:t>
      </w:r>
    </w:p>
    <w:p w14:paraId="2D480D9D" w14:textId="77777777" w:rsidR="00F564C3" w:rsidRPr="00924543" w:rsidRDefault="00F564C3" w:rsidP="00123FF2">
      <w:pPr>
        <w:pStyle w:val="Heading2"/>
        <w:spacing w:after="0"/>
        <w:rPr>
          <w:color w:val="auto"/>
          <w:sz w:val="24"/>
          <w:szCs w:val="24"/>
        </w:rPr>
      </w:pPr>
      <w:r w:rsidRPr="00924543">
        <w:rPr>
          <w:color w:val="auto"/>
          <w:sz w:val="24"/>
          <w:szCs w:val="24"/>
        </w:rPr>
        <w:t xml:space="preserve">4.  Key perspectives and compliance with strategic documents </w:t>
      </w:r>
    </w:p>
    <w:p w14:paraId="403F0831" w14:textId="77777777" w:rsidR="00950661" w:rsidRPr="00924543" w:rsidRDefault="00F564C3" w:rsidP="004202DD">
      <w:pPr>
        <w:spacing w:after="0"/>
      </w:pPr>
      <w:r w:rsidRPr="00367165">
        <w:rPr>
          <w:rFonts w:ascii="TheSans B7 Bold" w:hAnsi="TheSans B7 Bold"/>
          <w:b/>
        </w:rPr>
        <w:t>Compliance with strategic documents</w:t>
      </w:r>
      <w:r w:rsidR="00123FF2">
        <w:rPr>
          <w:rFonts w:ascii="TheSans B7 Bold" w:hAnsi="TheSans B7 Bold"/>
          <w:b/>
        </w:rPr>
        <w:t>:</w:t>
      </w:r>
      <w:r w:rsidRPr="00367165">
        <w:rPr>
          <w:rFonts w:ascii="TheSans B7 Bold" w:hAnsi="TheSans B7 Bold"/>
          <w:b/>
        </w:rPr>
        <w:t xml:space="preserve"> </w:t>
      </w:r>
      <w:r w:rsidR="00950661">
        <w:t xml:space="preserve">The project is </w:t>
      </w:r>
      <w:r w:rsidR="00950661" w:rsidRPr="00950661">
        <w:rPr>
          <w:b/>
        </w:rPr>
        <w:t xml:space="preserve">at the core of the strategic objective of the </w:t>
      </w:r>
      <w:r w:rsidR="00950661" w:rsidRPr="00950661">
        <w:rPr>
          <w:b/>
          <w:i/>
        </w:rPr>
        <w:t>Centre of Law and Social Transformation</w:t>
      </w:r>
      <w:r w:rsidR="00950661">
        <w:rPr>
          <w:i/>
        </w:rPr>
        <w:t xml:space="preserve"> –</w:t>
      </w:r>
      <w:r w:rsidR="00950661">
        <w:t xml:space="preserve"> established by the CMI and UiB to provide a powerful engine for research on the role of law in social change. It is </w:t>
      </w:r>
      <w:r w:rsidR="00950661" w:rsidRPr="00950661">
        <w:rPr>
          <w:b/>
        </w:rPr>
        <w:t>central to the strategic objectives of CMI</w:t>
      </w:r>
      <w:r w:rsidR="00950661">
        <w:t>, which aims to contribute practical, relevant and academically rigorous knowledge for development actors. Thematically it fits in</w:t>
      </w:r>
      <w:r w:rsidR="00851265">
        <w:t>, and draws researchers from several</w:t>
      </w:r>
      <w:r w:rsidR="00950661">
        <w:t xml:space="preserve"> CMI research clusters: global health; rights</w:t>
      </w:r>
      <w:r w:rsidR="00851265">
        <w:t xml:space="preserve"> &amp;</w:t>
      </w:r>
      <w:r w:rsidR="00950661">
        <w:t xml:space="preserve"> legal institutions; gender </w:t>
      </w:r>
      <w:r w:rsidR="00851265">
        <w:t>&amp;</w:t>
      </w:r>
      <w:r w:rsidR="00950661">
        <w:t xml:space="preserve"> development; governance</w:t>
      </w:r>
      <w:r w:rsidR="00851265">
        <w:t xml:space="preserve">; and poverty dynamics. It </w:t>
      </w:r>
      <w:r w:rsidR="00851265">
        <w:rPr>
          <w:b/>
        </w:rPr>
        <w:t>aligns with</w:t>
      </w:r>
      <w:r w:rsidR="00950661" w:rsidRPr="00950661">
        <w:rPr>
          <w:b/>
        </w:rPr>
        <w:t xml:space="preserve"> </w:t>
      </w:r>
      <w:proofErr w:type="spellStart"/>
      <w:r w:rsidR="00950661" w:rsidRPr="00950661">
        <w:rPr>
          <w:b/>
        </w:rPr>
        <w:t>UiB’s</w:t>
      </w:r>
      <w:proofErr w:type="spellEnd"/>
      <w:r w:rsidR="00950661">
        <w:rPr>
          <w:b/>
        </w:rPr>
        <w:t xml:space="preserve"> research strategy, </w:t>
      </w:r>
      <w:r w:rsidR="00851265">
        <w:t>both its long</w:t>
      </w:r>
      <w:r w:rsidR="00950661">
        <w:t xml:space="preserve">standing focus on development </w:t>
      </w:r>
      <w:r w:rsidR="00851265">
        <w:t xml:space="preserve">research, and the new </w:t>
      </w:r>
      <w:r w:rsidR="00950661">
        <w:t xml:space="preserve">focus on cross-disciplinary research. </w:t>
      </w:r>
    </w:p>
    <w:p w14:paraId="4D2A1691" w14:textId="708A87D5" w:rsidR="004E682F" w:rsidRDefault="00F564C3" w:rsidP="004202DD">
      <w:pPr>
        <w:spacing w:after="0"/>
      </w:pPr>
      <w:r w:rsidRPr="00367165">
        <w:rPr>
          <w:rFonts w:ascii="TheSans B7 Bold" w:hAnsi="TheSans B7 Bold"/>
          <w:b/>
        </w:rPr>
        <w:lastRenderedPageBreak/>
        <w:t>Relevance and benefit to society</w:t>
      </w:r>
      <w:r w:rsidR="00123FF2">
        <w:rPr>
          <w:rFonts w:ascii="TheSans B7 Bold" w:hAnsi="TheSans B7 Bold"/>
          <w:b/>
        </w:rPr>
        <w:t>:</w:t>
      </w:r>
      <w:r w:rsidRPr="00367165">
        <w:rPr>
          <w:rFonts w:ascii="TheSans B7 Bold" w:hAnsi="TheSans B7 Bold"/>
          <w:b/>
        </w:rPr>
        <w:t xml:space="preserve"> </w:t>
      </w:r>
      <w:r w:rsidR="00950661">
        <w:t>The project</w:t>
      </w:r>
      <w:r w:rsidR="00486FB2">
        <w:t xml:space="preserve"> is of </w:t>
      </w:r>
      <w:r w:rsidR="00486FB2" w:rsidRPr="007843D3">
        <w:rPr>
          <w:b/>
        </w:rPr>
        <w:t>high societal relevance</w:t>
      </w:r>
      <w:r w:rsidR="00486FB2">
        <w:t xml:space="preserve">, </w:t>
      </w:r>
      <w:r w:rsidR="00950661">
        <w:t>aim</w:t>
      </w:r>
      <w:r w:rsidR="00486FB2">
        <w:t>ing</w:t>
      </w:r>
      <w:r w:rsidR="00950661">
        <w:t xml:space="preserve"> to understand, </w:t>
      </w:r>
      <w:r w:rsidR="00486FB2">
        <w:t>and contribute towards changing</w:t>
      </w:r>
      <w:r w:rsidR="00851265">
        <w:t xml:space="preserve"> detrimental </w:t>
      </w:r>
      <w:r w:rsidR="00950661">
        <w:t>political dynamics related to criminalisation of abo</w:t>
      </w:r>
      <w:r w:rsidR="00851265">
        <w:t xml:space="preserve">rtion and homosexuality in </w:t>
      </w:r>
      <w:r w:rsidR="00950661">
        <w:t xml:space="preserve">Africa. </w:t>
      </w:r>
      <w:r w:rsidR="00851265">
        <w:t>It</w:t>
      </w:r>
      <w:r w:rsidR="00950661">
        <w:t xml:space="preserve"> is of </w:t>
      </w:r>
      <w:r w:rsidR="00950661" w:rsidRPr="0046673C">
        <w:rPr>
          <w:b/>
        </w:rPr>
        <w:t>direct practical relevance</w:t>
      </w:r>
      <w:r w:rsidR="00950661">
        <w:t xml:space="preserve"> for the sexual and reproductive health and rights of women and LGBTs; and for actors engaging in health system reform – </w:t>
      </w:r>
      <w:r w:rsidR="00950661" w:rsidRPr="00950661">
        <w:rPr>
          <w:b/>
        </w:rPr>
        <w:t>including</w:t>
      </w:r>
      <w:r w:rsidR="00950661">
        <w:rPr>
          <w:b/>
        </w:rPr>
        <w:t xml:space="preserve"> for</w:t>
      </w:r>
      <w:r w:rsidR="00950661" w:rsidRPr="00950661">
        <w:rPr>
          <w:b/>
        </w:rPr>
        <w:t xml:space="preserve"> donors</w:t>
      </w:r>
      <w:r w:rsidR="007843D3">
        <w:rPr>
          <w:b/>
        </w:rPr>
        <w:t xml:space="preserve"> and development agencies</w:t>
      </w:r>
      <w:r w:rsidR="00950661">
        <w:t xml:space="preserve">, in Norway and globally, who need </w:t>
      </w:r>
      <w:r w:rsidR="00851265">
        <w:t>to</w:t>
      </w:r>
      <w:r w:rsidR="00950661">
        <w:t xml:space="preserve"> better </w:t>
      </w:r>
      <w:r w:rsidR="007843D3">
        <w:t>understand political game-</w:t>
      </w:r>
      <w:r w:rsidR="00950661">
        <w:t>changers in order to safely navigate these complex political waters and reach the ambitious goals set for the health rights of women and vulnerable groups such as LGBTs. The</w:t>
      </w:r>
      <w:r w:rsidR="007843D3">
        <w:t xml:space="preserve"> project will contribute toward </w:t>
      </w:r>
      <w:r w:rsidR="007843D3" w:rsidRPr="009D5DB6">
        <w:rPr>
          <w:b/>
        </w:rPr>
        <w:t>capacity</w:t>
      </w:r>
      <w:r w:rsidR="009D5DB6" w:rsidRPr="009D5DB6">
        <w:rPr>
          <w:b/>
        </w:rPr>
        <w:t xml:space="preserve"> strengthening and cross-disciplinary collaboration in Norway</w:t>
      </w:r>
      <w:r w:rsidR="009D5DB6">
        <w:t xml:space="preserve"> through involvement of</w:t>
      </w:r>
      <w:r w:rsidR="00924543">
        <w:t xml:space="preserve"> a broad team of</w:t>
      </w:r>
      <w:r w:rsidR="00851265">
        <w:t xml:space="preserve"> researchers from</w:t>
      </w:r>
      <w:r w:rsidR="009D5DB6">
        <w:t xml:space="preserve"> </w:t>
      </w:r>
      <w:r w:rsidR="00924543">
        <w:t>several</w:t>
      </w:r>
      <w:r w:rsidR="00671FB6">
        <w:t xml:space="preserve"> </w:t>
      </w:r>
      <w:r w:rsidR="00582CC9">
        <w:t>disciplines</w:t>
      </w:r>
      <w:r w:rsidR="00671FB6">
        <w:t xml:space="preserve"> and</w:t>
      </w:r>
      <w:r w:rsidR="009D5DB6">
        <w:t xml:space="preserve"> institutions in Bergen and beyond: CMI, UiB (Law, Comparative Politics, Medicine/CISMAC); UNI-Research; and the University of Oslo (Law/</w:t>
      </w:r>
      <w:proofErr w:type="spellStart"/>
      <w:r w:rsidR="009D5DB6">
        <w:t>PluriCourts</w:t>
      </w:r>
      <w:proofErr w:type="spellEnd"/>
      <w:r w:rsidR="00671FB6">
        <w:t xml:space="preserve">). </w:t>
      </w:r>
      <w:r w:rsidR="004313A3">
        <w:t>One</w:t>
      </w:r>
      <w:r w:rsidR="009D5DB6">
        <w:t xml:space="preserve"> PhD student will be recruited, </w:t>
      </w:r>
      <w:r w:rsidR="004313A3">
        <w:t xml:space="preserve">based at the University of Pretoria Human Rights Centre (the leading academic institutions on SRHR in Africa). A </w:t>
      </w:r>
      <w:r w:rsidR="001E361C">
        <w:t xml:space="preserve">two-year </w:t>
      </w:r>
      <w:r w:rsidR="004313A3">
        <w:t>postdoctoral researcher will be</w:t>
      </w:r>
      <w:r w:rsidR="009D5DB6">
        <w:t xml:space="preserve"> based at UiB (Comparative Politics)</w:t>
      </w:r>
      <w:r w:rsidR="004313A3">
        <w:t>.</w:t>
      </w:r>
      <w:r w:rsidR="009D5DB6">
        <w:t xml:space="preserve"> </w:t>
      </w:r>
      <w:r w:rsidR="00DF1A2A">
        <w:t>Both will be broadly recruited with a focus on global health and health systems</w:t>
      </w:r>
      <w:r w:rsidR="001E361C">
        <w:t>. C</w:t>
      </w:r>
      <w:r w:rsidR="00DF1A2A">
        <w:t xml:space="preserve">andidates from </w:t>
      </w:r>
      <w:r w:rsidR="009D5DB6">
        <w:t>the LLMI countries included in the study</w:t>
      </w:r>
      <w:r w:rsidR="00582CC9">
        <w:t xml:space="preserve"> will be actively encouraged</w:t>
      </w:r>
      <w:r w:rsidR="00DF1A2A">
        <w:t>. T</w:t>
      </w:r>
      <w:r w:rsidR="00851265">
        <w:t>he UiB</w:t>
      </w:r>
      <w:r w:rsidR="009D5DB6">
        <w:t xml:space="preserve"> candidate will </w:t>
      </w:r>
      <w:r w:rsidR="00DF1A2A">
        <w:t>be based for a</w:t>
      </w:r>
      <w:r w:rsidR="001E361C">
        <w:t xml:space="preserve">n extended period in </w:t>
      </w:r>
      <w:r w:rsidR="00DF1A2A">
        <w:t xml:space="preserve">one of the countries. </w:t>
      </w:r>
      <w:r w:rsidR="00767C40">
        <w:t>The project includes well placed and committed researchers from the African countries included in the study,</w:t>
      </w:r>
      <w:r w:rsidR="00582CC9">
        <w:t xml:space="preserve"> </w:t>
      </w:r>
      <w:r w:rsidR="00767C40">
        <w:t>as well as some of the strongest environments on health reform and SRHR globally</w:t>
      </w:r>
      <w:r w:rsidR="003E6CA9">
        <w:t>.</w:t>
      </w:r>
    </w:p>
    <w:p w14:paraId="62B09F8D" w14:textId="77777777" w:rsidR="004E682F" w:rsidRPr="00123FF2" w:rsidRDefault="004E682F" w:rsidP="004E682F">
      <w:pPr>
        <w:rPr>
          <w:rFonts w:ascii="TheSans B7 Bold" w:hAnsi="TheSans B7 Bold"/>
          <w:b/>
        </w:rPr>
      </w:pPr>
      <w:r w:rsidRPr="00367165">
        <w:rPr>
          <w:rFonts w:ascii="TheSans B7 Bold" w:hAnsi="TheSans B7 Bold"/>
          <w:b/>
        </w:rPr>
        <w:t>Environmental impact</w:t>
      </w:r>
      <w:r>
        <w:rPr>
          <w:rFonts w:ascii="TheSans B7 Bold" w:hAnsi="TheSans B7 Bold"/>
          <w:b/>
        </w:rPr>
        <w:t xml:space="preserve">: </w:t>
      </w:r>
      <w:r w:rsidRPr="00367165">
        <w:rPr>
          <w:rFonts w:ascii="TheSans B7 Bold" w:hAnsi="TheSans B7 Bold"/>
          <w:b/>
        </w:rPr>
        <w:t xml:space="preserve"> </w:t>
      </w:r>
      <w:r w:rsidRPr="00367165">
        <w:rPr>
          <w:rFonts w:ascii="TimesNewRomanPSMT" w:hAnsi="TimesNewRomanPSMT" w:cs="TimesNewRomanPSMT"/>
          <w:lang w:val="en-US" w:eastAsia="en-US"/>
        </w:rPr>
        <w:t xml:space="preserve">The project has </w:t>
      </w:r>
      <w:r>
        <w:rPr>
          <w:rFonts w:ascii="TimesNewRomanPSMT" w:hAnsi="TimesNewRomanPSMT" w:cs="TimesNewRomanPSMT"/>
          <w:lang w:val="en-US" w:eastAsia="en-US"/>
        </w:rPr>
        <w:t xml:space="preserve">no </w:t>
      </w:r>
      <w:r w:rsidRPr="00367165">
        <w:rPr>
          <w:rFonts w:ascii="TimesNewRomanPSMT" w:hAnsi="TimesNewRomanPSMT" w:cs="TimesNewRomanPSMT"/>
          <w:lang w:val="en-US" w:eastAsia="en-US"/>
        </w:rPr>
        <w:t xml:space="preserve">impact </w:t>
      </w:r>
      <w:r>
        <w:rPr>
          <w:rFonts w:ascii="TimesNewRomanPSMT" w:hAnsi="TimesNewRomanPSMT" w:cs="TimesNewRomanPSMT"/>
          <w:lang w:val="en-US" w:eastAsia="en-US"/>
        </w:rPr>
        <w:t xml:space="preserve">on the physical environment beyond the research process itself, which </w:t>
      </w:r>
      <w:r w:rsidRPr="00367165">
        <w:rPr>
          <w:rFonts w:ascii="TimesNewRomanPSMT" w:hAnsi="TimesNewRomanPSMT" w:cs="TimesNewRomanPSMT"/>
          <w:lang w:val="en-US" w:eastAsia="en-US"/>
        </w:rPr>
        <w:t xml:space="preserve">is set up to minimize </w:t>
      </w:r>
      <w:r>
        <w:rPr>
          <w:rFonts w:ascii="TimesNewRomanPSMT" w:hAnsi="TimesNewRomanPSMT" w:cs="TimesNewRomanPSMT"/>
          <w:lang w:val="en-US" w:eastAsia="en-US"/>
        </w:rPr>
        <w:t>international travel by combining field work and seminars and</w:t>
      </w:r>
      <w:r w:rsidRPr="00367165">
        <w:rPr>
          <w:rFonts w:ascii="TimesNewRomanPSMT" w:hAnsi="TimesNewRomanPSMT" w:cs="TimesNewRomanPSMT"/>
          <w:lang w:val="en-US" w:eastAsia="en-US"/>
        </w:rPr>
        <w:t xml:space="preserve"> </w:t>
      </w:r>
      <w:r>
        <w:rPr>
          <w:rFonts w:ascii="TimesNewRomanPSMT" w:hAnsi="TimesNewRomanPSMT" w:cs="TimesNewRomanPSMT"/>
          <w:lang w:val="en-US" w:eastAsia="en-US"/>
        </w:rPr>
        <w:t xml:space="preserve">using </w:t>
      </w:r>
      <w:r w:rsidRPr="00367165">
        <w:rPr>
          <w:rFonts w:ascii="TimesNewRomanPSMT" w:hAnsi="TimesNewRomanPSMT" w:cs="TimesNewRomanPSMT"/>
          <w:lang w:val="en-US" w:eastAsia="en-US"/>
        </w:rPr>
        <w:t>alternative collaboration strategies such as</w:t>
      </w:r>
      <w:r>
        <w:rPr>
          <w:rFonts w:ascii="TimesNewRomanPSMT" w:hAnsi="TimesNewRomanPSMT" w:cs="TimesNewRomanPSMT"/>
          <w:lang w:val="en-US" w:eastAsia="en-US"/>
        </w:rPr>
        <w:t xml:space="preserve"> </w:t>
      </w:r>
      <w:r w:rsidRPr="00367165">
        <w:rPr>
          <w:rFonts w:ascii="TimesNewRomanPSMT" w:hAnsi="TimesNewRomanPSMT" w:cs="TimesNewRomanPSMT"/>
          <w:lang w:val="en-US" w:eastAsia="en-US"/>
        </w:rPr>
        <w:t>Skype conferences and electronic information sharing.</w:t>
      </w:r>
    </w:p>
    <w:p w14:paraId="2CE5CD20" w14:textId="77777777" w:rsidR="004E682F" w:rsidRPr="00123FF2" w:rsidRDefault="004E682F" w:rsidP="004E682F">
      <w:pPr>
        <w:rPr>
          <w:rFonts w:ascii="TheSans B7 Bold" w:hAnsi="TheSans B7 Bold"/>
          <w:b/>
        </w:rPr>
      </w:pPr>
      <w:r w:rsidRPr="00367165">
        <w:rPr>
          <w:rFonts w:ascii="TheSans B7 Bold" w:hAnsi="TheSans B7 Bold"/>
          <w:b/>
        </w:rPr>
        <w:t>Ethical perspectives</w:t>
      </w:r>
      <w:r>
        <w:rPr>
          <w:rFonts w:ascii="TheSans B7 Bold" w:hAnsi="TheSans B7 Bold"/>
          <w:b/>
        </w:rPr>
        <w:t xml:space="preserve">: </w:t>
      </w:r>
      <w:r>
        <w:rPr>
          <w:lang w:val="en-US"/>
        </w:rPr>
        <w:t>The project</w:t>
      </w:r>
      <w:r w:rsidRPr="00367165">
        <w:rPr>
          <w:lang w:val="en-US"/>
        </w:rPr>
        <w:t xml:space="preserve"> raise complex ethical and methodologic</w:t>
      </w:r>
      <w:r w:rsidR="000F4A45">
        <w:rPr>
          <w:lang w:val="en-US"/>
        </w:rPr>
        <w:t>al challenges. No one</w:t>
      </w:r>
      <w:r w:rsidRPr="00367165">
        <w:rPr>
          <w:lang w:val="en-US"/>
        </w:rPr>
        <w:t xml:space="preserve"> should be harmed by participating or being the object of research</w:t>
      </w:r>
      <w:r w:rsidR="000F4A45">
        <w:rPr>
          <w:lang w:val="en-US"/>
        </w:rPr>
        <w:t>,</w:t>
      </w:r>
      <w:r>
        <w:rPr>
          <w:lang w:val="en-US"/>
        </w:rPr>
        <w:t xml:space="preserve"> and on</w:t>
      </w:r>
      <w:r w:rsidRPr="00367165">
        <w:rPr>
          <w:lang w:val="en-US"/>
        </w:rPr>
        <w:t xml:space="preserve"> this highly sensitive</w:t>
      </w:r>
      <w:r>
        <w:rPr>
          <w:lang w:val="en-US"/>
        </w:rPr>
        <w:t xml:space="preserve"> topic </w:t>
      </w:r>
      <w:r w:rsidRPr="00367165">
        <w:rPr>
          <w:lang w:val="en-US"/>
        </w:rPr>
        <w:t xml:space="preserve">fieldwork needs to be carried out with great care. </w:t>
      </w:r>
      <w:r w:rsidRPr="00367165">
        <w:rPr>
          <w:rFonts w:cs="Times New Roman"/>
          <w:lang w:val="en-US" w:eastAsia="en-US"/>
        </w:rPr>
        <w:t>The researchers will comply with the ‘do no harm’ principle</w:t>
      </w:r>
      <w:r>
        <w:rPr>
          <w:rFonts w:cs="Times New Roman"/>
          <w:lang w:val="en-US" w:eastAsia="en-US"/>
        </w:rPr>
        <w:t>;</w:t>
      </w:r>
      <w:r w:rsidRPr="00367165">
        <w:rPr>
          <w:rFonts w:cs="Times New Roman"/>
          <w:lang w:val="en-US" w:eastAsia="en-US"/>
        </w:rPr>
        <w:t xml:space="preserve"> avoid exposing vulnerable persons, groups and institutions to any risk that may jeopardize their security</w:t>
      </w:r>
      <w:r>
        <w:rPr>
          <w:rFonts w:cs="Times New Roman"/>
          <w:lang w:val="en-US" w:eastAsia="en-US"/>
        </w:rPr>
        <w:t>;</w:t>
      </w:r>
      <w:r>
        <w:t xml:space="preserve"> ask for consent;</w:t>
      </w:r>
      <w:r w:rsidRPr="00367165">
        <w:t xml:space="preserve"> and respect interviewees</w:t>
      </w:r>
      <w:r>
        <w:t>’</w:t>
      </w:r>
      <w:r w:rsidRPr="00367165">
        <w:t xml:space="preserve"> confidentiality and anonymity. </w:t>
      </w:r>
      <w:r>
        <w:t>W</w:t>
      </w:r>
      <w:r w:rsidRPr="00367165">
        <w:t xml:space="preserve">ritten and visual dissemination will not put any interviewees at risk. </w:t>
      </w:r>
      <w:r w:rsidRPr="00367165">
        <w:rPr>
          <w:lang w:val="en-US"/>
        </w:rPr>
        <w:t>Research material and personal information will be handled in accordance with (NSD) regulations</w:t>
      </w:r>
      <w:r>
        <w:rPr>
          <w:lang w:val="en-US"/>
        </w:rPr>
        <w:t xml:space="preserve"> and</w:t>
      </w:r>
      <w:r w:rsidR="00851265">
        <w:rPr>
          <w:lang w:val="en-US"/>
        </w:rPr>
        <w:t xml:space="preserve"> t</w:t>
      </w:r>
      <w:r w:rsidRPr="00367165">
        <w:rPr>
          <w:lang w:val="en-US"/>
        </w:rPr>
        <w:t xml:space="preserve">he project will use the NESH guidelines </w:t>
      </w:r>
      <w:r w:rsidR="00851265">
        <w:rPr>
          <w:lang w:val="en-US"/>
        </w:rPr>
        <w:t>For a</w:t>
      </w:r>
      <w:r w:rsidRPr="00367165">
        <w:rPr>
          <w:lang w:val="en-US"/>
        </w:rPr>
        <w:t xml:space="preserve">dditional ethical issues </w:t>
      </w:r>
      <w:r>
        <w:rPr>
          <w:lang w:val="en-US"/>
        </w:rPr>
        <w:t>concern</w:t>
      </w:r>
      <w:r w:rsidR="00851265">
        <w:rPr>
          <w:lang w:val="en-US"/>
        </w:rPr>
        <w:t>ing</w:t>
      </w:r>
      <w:r>
        <w:rPr>
          <w:lang w:val="en-US"/>
        </w:rPr>
        <w:t xml:space="preserve"> </w:t>
      </w:r>
      <w:r w:rsidRPr="00367165">
        <w:rPr>
          <w:lang w:val="en-US"/>
        </w:rPr>
        <w:t>protection of displaced persons specific guidelines concerning research on forced migration</w:t>
      </w:r>
      <w:r w:rsidR="00851265">
        <w:rPr>
          <w:lang w:val="en-US"/>
        </w:rPr>
        <w:t xml:space="preserve"> will be applied</w:t>
      </w:r>
      <w:r>
        <w:rPr>
          <w:lang w:val="en-US"/>
        </w:rPr>
        <w:t xml:space="preserve"> (</w:t>
      </w:r>
      <w:r w:rsidR="00851265">
        <w:rPr>
          <w:lang w:val="en-US"/>
        </w:rPr>
        <w:t>Oxford U.</w:t>
      </w:r>
      <w:r w:rsidRPr="00367165">
        <w:rPr>
          <w:lang w:val="en-US"/>
        </w:rPr>
        <w:t xml:space="preserve"> Refugee Studies Centre</w:t>
      </w:r>
      <w:r>
        <w:rPr>
          <w:lang w:val="en-US"/>
        </w:rPr>
        <w:t>)</w:t>
      </w:r>
      <w:r w:rsidRPr="00367165">
        <w:rPr>
          <w:lang w:val="en-US"/>
        </w:rPr>
        <w:t>.</w:t>
      </w:r>
      <w:r>
        <w:rPr>
          <w:lang w:val="en-US"/>
        </w:rPr>
        <w:t xml:space="preserve"> Generally</w:t>
      </w:r>
      <w:r w:rsidR="00851265">
        <w:rPr>
          <w:lang w:val="en-US"/>
        </w:rPr>
        <w:t>,</w:t>
      </w:r>
      <w:r w:rsidRPr="00367165">
        <w:rPr>
          <w:lang w:val="en-US"/>
        </w:rPr>
        <w:t xml:space="preserve"> prior review of research by a </w:t>
      </w:r>
      <w:r w:rsidR="00851265">
        <w:rPr>
          <w:lang w:val="en-US"/>
        </w:rPr>
        <w:t>REC</w:t>
      </w:r>
      <w:r w:rsidRPr="00367165">
        <w:rPr>
          <w:lang w:val="en-US"/>
        </w:rPr>
        <w:t xml:space="preserve"> </w:t>
      </w:r>
      <w:r>
        <w:rPr>
          <w:lang w:val="en-US"/>
        </w:rPr>
        <w:t xml:space="preserve">should be obtained </w:t>
      </w:r>
      <w:r w:rsidRPr="00367165">
        <w:rPr>
          <w:lang w:val="en-US"/>
        </w:rPr>
        <w:t xml:space="preserve">before research </w:t>
      </w:r>
      <w:r>
        <w:rPr>
          <w:lang w:val="en-US"/>
        </w:rPr>
        <w:t>is</w:t>
      </w:r>
      <w:r w:rsidRPr="00367165">
        <w:rPr>
          <w:lang w:val="en-US"/>
        </w:rPr>
        <w:t xml:space="preserve"> implemented</w:t>
      </w:r>
      <w:r>
        <w:rPr>
          <w:lang w:val="en-US"/>
        </w:rPr>
        <w:t>, but</w:t>
      </w:r>
      <w:r w:rsidRPr="00367165">
        <w:rPr>
          <w:lang w:val="en-US"/>
        </w:rPr>
        <w:t xml:space="preserve"> RECs in </w:t>
      </w:r>
      <w:r>
        <w:rPr>
          <w:lang w:val="en-US"/>
        </w:rPr>
        <w:t>LLMICs often</w:t>
      </w:r>
      <w:r w:rsidRPr="00367165">
        <w:rPr>
          <w:lang w:val="en-US"/>
        </w:rPr>
        <w:t xml:space="preserve"> have little experience </w:t>
      </w:r>
      <w:r>
        <w:rPr>
          <w:lang w:val="en-US"/>
        </w:rPr>
        <w:t xml:space="preserve">in </w:t>
      </w:r>
      <w:r w:rsidRPr="00367165">
        <w:rPr>
          <w:lang w:val="en-US"/>
        </w:rPr>
        <w:t>overseeing human rights research and may be subject to government control</w:t>
      </w:r>
      <w:r>
        <w:rPr>
          <w:lang w:val="en-US"/>
        </w:rPr>
        <w:t>.</w:t>
      </w:r>
      <w:r w:rsidRPr="00367165">
        <w:rPr>
          <w:lang w:val="en-US"/>
        </w:rPr>
        <w:t xml:space="preserve"> In several cases, governments have actively opposed research that would lend credence to the reality that lesbian, gay, bisexual, and transgender persons exist in their countries. REC approval </w:t>
      </w:r>
      <w:r w:rsidR="00851265">
        <w:rPr>
          <w:lang w:val="en-US"/>
        </w:rPr>
        <w:t xml:space="preserve">could </w:t>
      </w:r>
      <w:r>
        <w:rPr>
          <w:lang w:val="en-US"/>
        </w:rPr>
        <w:t>thus</w:t>
      </w:r>
      <w:r w:rsidRPr="00367165">
        <w:rPr>
          <w:lang w:val="en-US"/>
        </w:rPr>
        <w:t xml:space="preserve"> be counterproductive to the protection of research participants. </w:t>
      </w:r>
      <w:r>
        <w:rPr>
          <w:lang w:val="en-US"/>
        </w:rPr>
        <w:t>We</w:t>
      </w:r>
      <w:r w:rsidRPr="00367165">
        <w:rPr>
          <w:lang w:val="en-US"/>
        </w:rPr>
        <w:t xml:space="preserve"> will </w:t>
      </w:r>
      <w:r>
        <w:rPr>
          <w:lang w:val="en-US"/>
        </w:rPr>
        <w:t xml:space="preserve">follow Amon et al. (2012) in </w:t>
      </w:r>
      <w:r w:rsidRPr="00367165">
        <w:rPr>
          <w:lang w:val="en-US"/>
        </w:rPr>
        <w:t>adopting ethical operating principles</w:t>
      </w:r>
      <w:r>
        <w:rPr>
          <w:lang w:val="en-US"/>
        </w:rPr>
        <w:t xml:space="preserve"> to </w:t>
      </w:r>
      <w:r w:rsidRPr="00367165">
        <w:rPr>
          <w:lang w:val="en-US"/>
        </w:rPr>
        <w:t xml:space="preserve">ensure that </w:t>
      </w:r>
      <w:r>
        <w:rPr>
          <w:lang w:val="en-US"/>
        </w:rPr>
        <w:t xml:space="preserve">vulnerable </w:t>
      </w:r>
      <w:r w:rsidRPr="00367165">
        <w:rPr>
          <w:lang w:val="en-US"/>
        </w:rPr>
        <w:t>individuals and researchers are protected.</w:t>
      </w:r>
      <w:r>
        <w:rPr>
          <w:lang w:val="en-US"/>
        </w:rPr>
        <w:t xml:space="preserve"> </w:t>
      </w:r>
      <w:r w:rsidRPr="00367165">
        <w:rPr>
          <w:lang w:eastAsia="nb-NO"/>
        </w:rPr>
        <w:t xml:space="preserve">Research ethics will be regularly addressed to ensure that our studies and processes of dissemination comply with the high ethical standards envisaged for the project. </w:t>
      </w:r>
    </w:p>
    <w:p w14:paraId="06FB037E" w14:textId="77777777" w:rsidR="00156377" w:rsidRDefault="004E682F" w:rsidP="00156377">
      <w:pPr>
        <w:rPr>
          <w:rFonts w:ascii="Times" w:hAnsi="Times"/>
        </w:rPr>
      </w:pPr>
      <w:r w:rsidRPr="00367165">
        <w:rPr>
          <w:rFonts w:ascii="TheSans B7 Bold" w:hAnsi="TheSans B7 Bold"/>
          <w:b/>
        </w:rPr>
        <w:t>Gender issues</w:t>
      </w:r>
      <w:r>
        <w:rPr>
          <w:rFonts w:ascii="TheSans B7 Bold" w:hAnsi="TheSans B7 Bold"/>
          <w:b/>
        </w:rPr>
        <w:t xml:space="preserve">: </w:t>
      </w:r>
      <w:r w:rsidRPr="00367165">
        <w:rPr>
          <w:sz w:val="23"/>
          <w:szCs w:val="23"/>
        </w:rPr>
        <w:t>The project</w:t>
      </w:r>
      <w:r w:rsidR="000F4A45">
        <w:rPr>
          <w:sz w:val="23"/>
          <w:szCs w:val="23"/>
        </w:rPr>
        <w:t xml:space="preserve"> is headed by a woman with a </w:t>
      </w:r>
      <w:r>
        <w:rPr>
          <w:sz w:val="23"/>
          <w:szCs w:val="23"/>
        </w:rPr>
        <w:t xml:space="preserve">balance of male and </w:t>
      </w:r>
      <w:r w:rsidRPr="00367165">
        <w:rPr>
          <w:sz w:val="23"/>
          <w:szCs w:val="23"/>
        </w:rPr>
        <w:t>female</w:t>
      </w:r>
      <w:r w:rsidR="000F4A45">
        <w:rPr>
          <w:sz w:val="23"/>
          <w:szCs w:val="23"/>
        </w:rPr>
        <w:t>,</w:t>
      </w:r>
      <w:r w:rsidRPr="00367165">
        <w:rPr>
          <w:sz w:val="23"/>
          <w:szCs w:val="23"/>
        </w:rPr>
        <w:t xml:space="preserve"> </w:t>
      </w:r>
      <w:r w:rsidR="00D53494">
        <w:rPr>
          <w:sz w:val="23"/>
          <w:szCs w:val="23"/>
        </w:rPr>
        <w:t>and</w:t>
      </w:r>
      <w:r>
        <w:rPr>
          <w:sz w:val="23"/>
          <w:szCs w:val="23"/>
        </w:rPr>
        <w:t xml:space="preserve"> senior and more junior </w:t>
      </w:r>
      <w:r w:rsidRPr="00367165">
        <w:rPr>
          <w:sz w:val="23"/>
          <w:szCs w:val="23"/>
        </w:rPr>
        <w:t>researchers</w:t>
      </w:r>
      <w:r>
        <w:rPr>
          <w:sz w:val="23"/>
          <w:szCs w:val="23"/>
        </w:rPr>
        <w:t>, who will be encouraged to work towards</w:t>
      </w:r>
      <w:r w:rsidRPr="00367165">
        <w:rPr>
          <w:sz w:val="23"/>
          <w:szCs w:val="23"/>
        </w:rPr>
        <w:t xml:space="preserve"> professorial competence. The design carefully incorporates a gender perspective in the study of health effects of </w:t>
      </w:r>
      <w:r w:rsidRPr="00367165">
        <w:t>criminalizing sexual and reproductive behaviour and health services, and the political dynamics that affect such uses of criminal law.</w:t>
      </w:r>
    </w:p>
    <w:p w14:paraId="66C1BB75" w14:textId="77777777" w:rsidR="005E21A8" w:rsidRDefault="00781F59" w:rsidP="00156377">
      <w:pPr>
        <w:rPr>
          <w:rFonts w:ascii="Times" w:hAnsi="Times"/>
        </w:rPr>
      </w:pPr>
      <w:r w:rsidRPr="00156377">
        <w:rPr>
          <w:b/>
          <w:sz w:val="24"/>
          <w:szCs w:val="24"/>
        </w:rPr>
        <w:t>5. Dissemination and communication of results</w:t>
      </w:r>
    </w:p>
    <w:p w14:paraId="31416AAB" w14:textId="5D3DCA8D" w:rsidR="005E21A8" w:rsidRPr="00212D57" w:rsidRDefault="005E21A8" w:rsidP="005E21A8">
      <w:pPr>
        <w:rPr>
          <w:lang w:val="en-US"/>
        </w:rPr>
      </w:pPr>
      <w:r w:rsidRPr="00212D57">
        <w:rPr>
          <w:b/>
          <w:lang w:val="en-US" w:eastAsia="en-US"/>
        </w:rPr>
        <w:t>Project workshops, conferences</w:t>
      </w:r>
      <w:r w:rsidRPr="00212D57">
        <w:rPr>
          <w:lang w:val="en-US" w:eastAsia="en-US"/>
        </w:rPr>
        <w:t xml:space="preserve"> will be held at the Centre on Law and Social Transformation (as part of Bergen </w:t>
      </w:r>
      <w:proofErr w:type="spellStart"/>
      <w:r w:rsidRPr="00212D57">
        <w:rPr>
          <w:lang w:val="en-US" w:eastAsia="en-US"/>
        </w:rPr>
        <w:t>LawTransform</w:t>
      </w:r>
      <w:proofErr w:type="spellEnd"/>
      <w:r w:rsidRPr="00212D57">
        <w:rPr>
          <w:lang w:val="en-US" w:eastAsia="en-US"/>
        </w:rPr>
        <w:t xml:space="preserve"> Exchanges) to enable synergies with related projects and dissemination to researchers, policy-makers and civil society. Meetings in the countries </w:t>
      </w:r>
      <w:r w:rsidRPr="00212D57">
        <w:rPr>
          <w:lang w:val="en-US"/>
        </w:rPr>
        <w:t>will communicate project findings with key African actors and scholars</w:t>
      </w:r>
      <w:r w:rsidR="005F129C">
        <w:rPr>
          <w:lang w:val="en-US"/>
        </w:rPr>
        <w:t>. These will be organized in collaboration with local partners, and benefiting from their networks (but with due consideration of the risks that this may involve</w:t>
      </w:r>
      <w:proofErr w:type="gramStart"/>
      <w:r w:rsidR="005F129C">
        <w:rPr>
          <w:lang w:val="en-US"/>
        </w:rPr>
        <w:t xml:space="preserve">) </w:t>
      </w:r>
      <w:r w:rsidRPr="00212D57">
        <w:rPr>
          <w:lang w:val="en-US"/>
        </w:rPr>
        <w:t>.</w:t>
      </w:r>
      <w:proofErr w:type="gramEnd"/>
      <w:r w:rsidRPr="00212D57">
        <w:rPr>
          <w:lang w:val="en-US"/>
        </w:rPr>
        <w:t xml:space="preserve"> Meetings will be held to discuss findings with international donors, UN agencies and activists. We will organize panels at international and regional global health conferences, meeting </w:t>
      </w:r>
      <w:proofErr w:type="gramStart"/>
      <w:r w:rsidRPr="00212D57">
        <w:rPr>
          <w:lang w:val="en-US"/>
        </w:rPr>
        <w:t>of</w:t>
      </w:r>
      <w:proofErr w:type="gramEnd"/>
      <w:r w:rsidRPr="00212D57">
        <w:rPr>
          <w:lang w:val="en-US"/>
        </w:rPr>
        <w:t xml:space="preserve"> the Law and Society Association, African Studies Association, International Political Science Association, and the annual GLOBVAC conference (we organize</w:t>
      </w:r>
      <w:r w:rsidR="005F129C">
        <w:rPr>
          <w:lang w:val="en-US"/>
        </w:rPr>
        <w:t>d</w:t>
      </w:r>
      <w:r w:rsidRPr="00212D57">
        <w:rPr>
          <w:lang w:val="en-US"/>
        </w:rPr>
        <w:t xml:space="preserve"> the first panel at the 2015 GLOBVAC Conference). </w:t>
      </w:r>
    </w:p>
    <w:p w14:paraId="35A602EE" w14:textId="2E9E797E" w:rsidR="005E21A8" w:rsidRPr="001C4C3C" w:rsidRDefault="005E21A8" w:rsidP="005E21A8">
      <w:pPr>
        <w:rPr>
          <w:lang w:val="en-US" w:eastAsia="en-US"/>
        </w:rPr>
      </w:pPr>
      <w:r w:rsidRPr="00212D57">
        <w:rPr>
          <w:b/>
          <w:lang w:val="en-US" w:eastAsia="en-US"/>
        </w:rPr>
        <w:t>Publications:</w:t>
      </w:r>
      <w:r w:rsidRPr="00212D57">
        <w:rPr>
          <w:lang w:val="en-US" w:eastAsia="en-US"/>
        </w:rPr>
        <w:t xml:space="preserve"> </w:t>
      </w:r>
      <w:r w:rsidRPr="00212D57">
        <w:rPr>
          <w:i/>
          <w:lang w:val="en-US" w:eastAsia="en-US"/>
        </w:rPr>
        <w:t xml:space="preserve">At least </w:t>
      </w:r>
      <w:r w:rsidRPr="00212D57">
        <w:rPr>
          <w:lang w:val="en-US" w:eastAsia="en-US"/>
        </w:rPr>
        <w:t xml:space="preserve">16 articles will be published in international refereed journals, with submissions to leading, relevant journals: </w:t>
      </w:r>
      <w:r w:rsidRPr="00212D57">
        <w:rPr>
          <w:i/>
          <w:lang w:val="en-US" w:eastAsia="en-US"/>
        </w:rPr>
        <w:t xml:space="preserve">Lancet, </w:t>
      </w:r>
      <w:proofErr w:type="spellStart"/>
      <w:r w:rsidRPr="00212D57">
        <w:rPr>
          <w:i/>
          <w:lang w:val="en-US" w:eastAsia="en-US"/>
        </w:rPr>
        <w:t>PLoS</w:t>
      </w:r>
      <w:proofErr w:type="spellEnd"/>
      <w:r w:rsidRPr="00212D57">
        <w:rPr>
          <w:i/>
          <w:lang w:val="en-US" w:eastAsia="en-US"/>
        </w:rPr>
        <w:t xml:space="preserve"> One, </w:t>
      </w:r>
      <w:proofErr w:type="gramStart"/>
      <w:r w:rsidRPr="00212D57">
        <w:rPr>
          <w:i/>
          <w:lang w:val="en-US" w:eastAsia="en-US"/>
        </w:rPr>
        <w:t>Health</w:t>
      </w:r>
      <w:proofErr w:type="gramEnd"/>
      <w:r w:rsidRPr="00212D57">
        <w:rPr>
          <w:i/>
          <w:lang w:val="en-US" w:eastAsia="en-US"/>
        </w:rPr>
        <w:t xml:space="preserve"> Policy. Human Rights Quarterly</w:t>
      </w:r>
      <w:r w:rsidRPr="00212D57">
        <w:rPr>
          <w:lang w:val="en-US" w:eastAsia="en-US"/>
        </w:rPr>
        <w:t>,</w:t>
      </w:r>
      <w:r w:rsidRPr="00212D57">
        <w:rPr>
          <w:color w:val="000000"/>
          <w:shd w:val="clear" w:color="auto" w:fill="FFFFFF"/>
          <w:lang w:val="en-US"/>
        </w:rPr>
        <w:t xml:space="preserve"> </w:t>
      </w:r>
      <w:r w:rsidRPr="00212D57">
        <w:rPr>
          <w:i/>
          <w:color w:val="000000"/>
          <w:shd w:val="clear" w:color="auto" w:fill="FFFFFF"/>
          <w:lang w:val="en-US"/>
        </w:rPr>
        <w:t xml:space="preserve">J of Human Rights Practice, Development and Change, </w:t>
      </w:r>
      <w:r w:rsidRPr="00212D57">
        <w:rPr>
          <w:i/>
          <w:color w:val="474747"/>
          <w:lang w:val="en-US"/>
        </w:rPr>
        <w:t>Health and Human Rights, J of Modern African Studies, Women’s Studies International Forum</w:t>
      </w:r>
      <w:r w:rsidRPr="00212D57">
        <w:rPr>
          <w:color w:val="373E4D"/>
          <w:shd w:val="clear" w:color="auto" w:fill="F6F7F8"/>
          <w:lang w:val="en-US"/>
        </w:rPr>
        <w:t xml:space="preserve">, </w:t>
      </w:r>
      <w:r w:rsidRPr="00212D57">
        <w:rPr>
          <w:i/>
          <w:color w:val="373E4D"/>
          <w:shd w:val="clear" w:color="auto" w:fill="F6F7F8"/>
          <w:lang w:val="en-US"/>
        </w:rPr>
        <w:t xml:space="preserve">J of Refugee </w:t>
      </w:r>
      <w:r w:rsidRPr="00BA1063">
        <w:rPr>
          <w:i/>
          <w:shd w:val="clear" w:color="auto" w:fill="F6F7F8"/>
          <w:lang w:val="en-US"/>
        </w:rPr>
        <w:t>Studies</w:t>
      </w:r>
      <w:r w:rsidRPr="00BA1063">
        <w:rPr>
          <w:lang w:val="en-US"/>
        </w:rPr>
        <w:t xml:space="preserve">. </w:t>
      </w:r>
      <w:r w:rsidR="00B33A82" w:rsidRPr="00BA1063">
        <w:rPr>
          <w:lang w:val="en-US"/>
        </w:rPr>
        <w:t>Ten</w:t>
      </w:r>
      <w:r w:rsidR="00B33A82" w:rsidRPr="00212D57">
        <w:rPr>
          <w:color w:val="FF0000"/>
          <w:lang w:val="en-US"/>
        </w:rPr>
        <w:t xml:space="preserve"> </w:t>
      </w:r>
      <w:r w:rsidRPr="00212D57">
        <w:rPr>
          <w:lang w:val="en-US"/>
        </w:rPr>
        <w:t xml:space="preserve">articles will publish findings on the </w:t>
      </w:r>
      <w:r w:rsidR="00B33A82">
        <w:rPr>
          <w:lang w:val="en-US"/>
        </w:rPr>
        <w:t xml:space="preserve">core </w:t>
      </w:r>
      <w:r w:rsidRPr="00212D57">
        <w:rPr>
          <w:lang w:val="en-US"/>
        </w:rPr>
        <w:t xml:space="preserve">country specific cases </w:t>
      </w:r>
      <w:r w:rsidR="00B33A82">
        <w:rPr>
          <w:lang w:val="en-US"/>
        </w:rPr>
        <w:t xml:space="preserve">on health effects and game changers respectively. A further five articles </w:t>
      </w:r>
      <w:r w:rsidRPr="00212D57">
        <w:rPr>
          <w:lang w:val="en-US"/>
        </w:rPr>
        <w:t xml:space="preserve">will focus on </w:t>
      </w:r>
      <w:proofErr w:type="gramStart"/>
      <w:r w:rsidRPr="00212D57">
        <w:rPr>
          <w:lang w:val="en-US"/>
        </w:rPr>
        <w:t>cross national</w:t>
      </w:r>
      <w:proofErr w:type="gramEnd"/>
      <w:r w:rsidRPr="00212D57">
        <w:rPr>
          <w:lang w:val="en-US"/>
        </w:rPr>
        <w:t xml:space="preserve"> comparisons: a) effects of criminalizing abortion b) effects of criminalizing same sex relations </w:t>
      </w:r>
      <w:r w:rsidR="00B33A82">
        <w:rPr>
          <w:lang w:val="en-US"/>
        </w:rPr>
        <w:t>c</w:t>
      </w:r>
      <w:r w:rsidRPr="00212D57">
        <w:rPr>
          <w:lang w:val="en-US"/>
        </w:rPr>
        <w:t xml:space="preserve">) </w:t>
      </w:r>
      <w:proofErr w:type="spellStart"/>
      <w:r w:rsidR="00B33A82" w:rsidRPr="001C4C3C">
        <w:rPr>
          <w:lang w:val="en-US"/>
        </w:rPr>
        <w:t>gamechangers</w:t>
      </w:r>
      <w:proofErr w:type="spellEnd"/>
      <w:r w:rsidR="00B33A82" w:rsidRPr="001C4C3C">
        <w:rPr>
          <w:lang w:val="en-US"/>
        </w:rPr>
        <w:t>; d</w:t>
      </w:r>
      <w:r w:rsidRPr="001C4C3C">
        <w:rPr>
          <w:lang w:val="en-US"/>
        </w:rPr>
        <w:t>) backlash dynamics</w:t>
      </w:r>
      <w:r w:rsidR="00175744" w:rsidRPr="001C4C3C">
        <w:rPr>
          <w:lang w:val="en-US"/>
        </w:rPr>
        <w:t>; e)</w:t>
      </w:r>
      <w:r w:rsidR="00B33A82" w:rsidRPr="001C4C3C">
        <w:rPr>
          <w:lang w:val="en-US"/>
        </w:rPr>
        <w:t xml:space="preserve"> </w:t>
      </w:r>
      <w:r w:rsidR="00411A25" w:rsidRPr="001C4C3C">
        <w:rPr>
          <w:lang w:val="en-US"/>
        </w:rPr>
        <w:t>role of international actors. A</w:t>
      </w:r>
      <w:r w:rsidR="00B33A82" w:rsidRPr="001C4C3C">
        <w:rPr>
          <w:lang w:val="en-US"/>
        </w:rPr>
        <w:t xml:space="preserve"> further article </w:t>
      </w:r>
      <w:r w:rsidRPr="001C4C3C">
        <w:rPr>
          <w:lang w:val="en-US"/>
        </w:rPr>
        <w:t xml:space="preserve">will present the </w:t>
      </w:r>
      <w:r w:rsidRPr="001C4C3C">
        <w:rPr>
          <w:lang w:val="en-US"/>
        </w:rPr>
        <w:lastRenderedPageBreak/>
        <w:t>conceptual framework, methodology and database</w:t>
      </w:r>
      <w:r w:rsidR="00B33A82" w:rsidRPr="001C4C3C">
        <w:rPr>
          <w:lang w:val="en-US"/>
        </w:rPr>
        <w:t xml:space="preserve">. </w:t>
      </w:r>
      <w:r w:rsidR="00175744" w:rsidRPr="001C4C3C">
        <w:rPr>
          <w:lang w:val="en-US"/>
        </w:rPr>
        <w:t xml:space="preserve">A report or article will also provide comparative legal and political history. </w:t>
      </w:r>
      <w:r w:rsidR="00B33A82" w:rsidRPr="001C4C3C">
        <w:rPr>
          <w:lang w:val="en-US"/>
        </w:rPr>
        <w:t xml:space="preserve">Three-quarters of </w:t>
      </w:r>
      <w:proofErr w:type="spellStart"/>
      <w:r w:rsidRPr="001C4C3C">
        <w:rPr>
          <w:lang w:val="en-US"/>
        </w:rPr>
        <w:t>of</w:t>
      </w:r>
      <w:proofErr w:type="spellEnd"/>
      <w:r w:rsidRPr="001C4C3C">
        <w:rPr>
          <w:lang w:val="en-US"/>
        </w:rPr>
        <w:t xml:space="preserve"> the articles will be directed towards open access journal. </w:t>
      </w:r>
      <w:r w:rsidRPr="001C4C3C">
        <w:rPr>
          <w:lang w:val="en-US" w:eastAsia="en-US"/>
        </w:rPr>
        <w:t>A book on</w:t>
      </w:r>
      <w:r w:rsidRPr="001C4C3C">
        <w:rPr>
          <w:i/>
          <w:lang w:val="en-US"/>
        </w:rPr>
        <w:t xml:space="preserve"> Health</w:t>
      </w:r>
      <w:r w:rsidR="00B33A82" w:rsidRPr="001C4C3C">
        <w:rPr>
          <w:i/>
          <w:lang w:val="en-US"/>
        </w:rPr>
        <w:t>, Politics</w:t>
      </w:r>
      <w:r w:rsidRPr="001C4C3C">
        <w:rPr>
          <w:i/>
          <w:lang w:val="en-US"/>
        </w:rPr>
        <w:t xml:space="preserve"> </w:t>
      </w:r>
      <w:r w:rsidR="00B33A82" w:rsidRPr="001C4C3C">
        <w:rPr>
          <w:i/>
          <w:lang w:val="en-US"/>
        </w:rPr>
        <w:t>and</w:t>
      </w:r>
      <w:r w:rsidRPr="001C4C3C">
        <w:rPr>
          <w:i/>
          <w:lang w:val="en-US"/>
        </w:rPr>
        <w:t xml:space="preserve"> Criminalization</w:t>
      </w:r>
      <w:r w:rsidRPr="001C4C3C">
        <w:rPr>
          <w:lang w:val="en-US"/>
        </w:rPr>
        <w:t xml:space="preserve"> will build on findings from the articles. The PhD</w:t>
      </w:r>
      <w:r w:rsidR="009D4F37" w:rsidRPr="001C4C3C">
        <w:rPr>
          <w:lang w:val="en-US"/>
        </w:rPr>
        <w:t xml:space="preserve"> and postdoc </w:t>
      </w:r>
      <w:r w:rsidRPr="001C4C3C">
        <w:rPr>
          <w:lang w:val="en-US"/>
        </w:rPr>
        <w:t xml:space="preserve">will produce </w:t>
      </w:r>
      <w:r w:rsidRPr="001C4C3C">
        <w:rPr>
          <w:lang w:val="en-US" w:eastAsia="en-US"/>
        </w:rPr>
        <w:t>a monograph (or three articles) each.</w:t>
      </w:r>
    </w:p>
    <w:p w14:paraId="0C7FB2C7" w14:textId="4370BFB2" w:rsidR="005F129C" w:rsidRPr="001C4C3C" w:rsidRDefault="005F129C" w:rsidP="005E21A8">
      <w:pPr>
        <w:rPr>
          <w:b/>
          <w:i/>
          <w:lang w:val="en-US" w:eastAsia="en-US"/>
        </w:rPr>
      </w:pPr>
      <w:r w:rsidRPr="001C4C3C">
        <w:rPr>
          <w:b/>
          <w:lang w:val="en-US" w:eastAsia="en-US"/>
        </w:rPr>
        <w:t>Database:</w:t>
      </w:r>
      <w:r w:rsidR="008F22F2" w:rsidRPr="001C4C3C">
        <w:rPr>
          <w:b/>
          <w:i/>
          <w:lang w:val="en-US" w:eastAsia="en-US"/>
        </w:rPr>
        <w:t xml:space="preserve"> </w:t>
      </w:r>
      <w:r w:rsidR="00A35816" w:rsidRPr="001C4C3C">
        <w:rPr>
          <w:lang w:val="en-US" w:eastAsia="en-US"/>
        </w:rPr>
        <w:t>Th</w:t>
      </w:r>
      <w:r w:rsidR="008F22F2" w:rsidRPr="001C4C3C">
        <w:rPr>
          <w:lang w:val="en-US" w:eastAsia="en-US"/>
        </w:rPr>
        <w:t>e database on politicization and criminalization</w:t>
      </w:r>
      <w:r w:rsidR="00A35816" w:rsidRPr="001C4C3C">
        <w:rPr>
          <w:lang w:val="en-US" w:eastAsia="en-US"/>
        </w:rPr>
        <w:t xml:space="preserve"> will be made </w:t>
      </w:r>
      <w:r w:rsidR="009A4995" w:rsidRPr="001C4C3C">
        <w:rPr>
          <w:lang w:val="en-US" w:eastAsia="en-US"/>
        </w:rPr>
        <w:t>publically available</w:t>
      </w:r>
      <w:r w:rsidR="00A35816" w:rsidRPr="001C4C3C">
        <w:rPr>
          <w:lang w:val="en-US" w:eastAsia="en-US"/>
        </w:rPr>
        <w:t xml:space="preserve"> in a step-wise process. After </w:t>
      </w:r>
      <w:r w:rsidR="00CF0E22" w:rsidRPr="001C4C3C">
        <w:rPr>
          <w:lang w:val="en-US" w:eastAsia="en-US"/>
        </w:rPr>
        <w:t xml:space="preserve">consolidation of the database, and an initial </w:t>
      </w:r>
      <w:r w:rsidR="00A35816" w:rsidRPr="001C4C3C">
        <w:rPr>
          <w:lang w:val="en-US" w:eastAsia="en-US"/>
        </w:rPr>
        <w:t>stage of analysis and p</w:t>
      </w:r>
      <w:r w:rsidR="00F603F0" w:rsidRPr="001C4C3C">
        <w:rPr>
          <w:lang w:val="en-US" w:eastAsia="en-US"/>
        </w:rPr>
        <w:t>ublication of results, the data</w:t>
      </w:r>
      <w:r w:rsidR="00A35816" w:rsidRPr="001C4C3C">
        <w:rPr>
          <w:lang w:val="en-US" w:eastAsia="en-US"/>
        </w:rPr>
        <w:t xml:space="preserve">base will be shared </w:t>
      </w:r>
      <w:r w:rsidR="00F603F0" w:rsidRPr="001C4C3C">
        <w:rPr>
          <w:lang w:val="en-US" w:eastAsia="en-US"/>
        </w:rPr>
        <w:t>by individual request</w:t>
      </w:r>
      <w:r w:rsidR="00CF0E22" w:rsidRPr="001C4C3C">
        <w:rPr>
          <w:lang w:val="en-US" w:eastAsia="en-US"/>
        </w:rPr>
        <w:t xml:space="preserve"> and subject to collaboration with the project. Upon completion of the project the database will be made available on</w:t>
      </w:r>
      <w:r w:rsidR="009A4995" w:rsidRPr="001C4C3C">
        <w:rPr>
          <w:lang w:val="en-US" w:eastAsia="en-US"/>
        </w:rPr>
        <w:t xml:space="preserve"> the </w:t>
      </w:r>
      <w:proofErr w:type="spellStart"/>
      <w:r w:rsidR="009A4995" w:rsidRPr="001C4C3C">
        <w:rPr>
          <w:lang w:val="en-US" w:eastAsia="en-US"/>
        </w:rPr>
        <w:t>LawTransform</w:t>
      </w:r>
      <w:proofErr w:type="spellEnd"/>
      <w:r w:rsidR="009A4995" w:rsidRPr="001C4C3C">
        <w:rPr>
          <w:lang w:val="en-US" w:eastAsia="en-US"/>
        </w:rPr>
        <w:t xml:space="preserve"> website</w:t>
      </w:r>
      <w:r w:rsidR="00CF0E22" w:rsidRPr="001C4C3C">
        <w:rPr>
          <w:lang w:val="en-US" w:eastAsia="en-US"/>
        </w:rPr>
        <w:t xml:space="preserve"> and deposited with the NSD</w:t>
      </w:r>
      <w:r w:rsidR="009A4995" w:rsidRPr="001C4C3C">
        <w:rPr>
          <w:lang w:val="en-US" w:eastAsia="en-US"/>
        </w:rPr>
        <w:t xml:space="preserve">.  </w:t>
      </w:r>
      <w:r w:rsidR="008F22F2" w:rsidRPr="001C4C3C">
        <w:rPr>
          <w:lang w:val="en-US" w:eastAsia="en-US"/>
        </w:rPr>
        <w:t xml:space="preserve">  </w:t>
      </w:r>
    </w:p>
    <w:p w14:paraId="3CCB3203" w14:textId="77777777" w:rsidR="005E21A8" w:rsidRPr="005E21A8" w:rsidRDefault="005E21A8" w:rsidP="005E21A8">
      <w:pPr>
        <w:rPr>
          <w:lang w:val="en-US" w:eastAsia="en-US"/>
        </w:rPr>
      </w:pPr>
      <w:r w:rsidRPr="001C4C3C">
        <w:rPr>
          <w:b/>
          <w:lang w:val="en-US" w:eastAsia="en-US"/>
        </w:rPr>
        <w:t>Teaching:</w:t>
      </w:r>
      <w:r w:rsidRPr="001C4C3C">
        <w:rPr>
          <w:lang w:val="en-US" w:eastAsia="en-US"/>
        </w:rPr>
        <w:t xml:space="preserve"> </w:t>
      </w:r>
      <w:r w:rsidRPr="001C4C3C">
        <w:rPr>
          <w:lang w:val="en-US"/>
        </w:rPr>
        <w:t xml:space="preserve">The </w:t>
      </w:r>
      <w:proofErr w:type="spellStart"/>
      <w:r w:rsidRPr="001C4C3C">
        <w:rPr>
          <w:lang w:val="en-US"/>
        </w:rPr>
        <w:t>LawTransform</w:t>
      </w:r>
      <w:proofErr w:type="spellEnd"/>
      <w:r w:rsidRPr="001C4C3C">
        <w:rPr>
          <w:lang w:val="en-US"/>
        </w:rPr>
        <w:t xml:space="preserve"> Centre holds an annual PhD level course (project staff </w:t>
      </w:r>
      <w:r w:rsidRPr="001C4C3C">
        <w:rPr>
          <w:lang w:val="en-US" w:eastAsia="en-US"/>
        </w:rPr>
        <w:t>will lecture)</w:t>
      </w:r>
      <w:r w:rsidRPr="001C4C3C">
        <w:rPr>
          <w:lang w:val="en-US"/>
        </w:rPr>
        <w:t xml:space="preserve"> where SSHR and criminalization</w:t>
      </w:r>
      <w:r w:rsidRPr="005E21A8">
        <w:rPr>
          <w:lang w:val="en-US"/>
        </w:rPr>
        <w:t xml:space="preserve"> of sexual behavior will be key components</w:t>
      </w:r>
      <w:r w:rsidRPr="005E21A8">
        <w:rPr>
          <w:lang w:val="en-US" w:eastAsia="en-US"/>
        </w:rPr>
        <w:t>. UiB project staff will teach MA courses and supervise student theses linked to project.</w:t>
      </w:r>
    </w:p>
    <w:p w14:paraId="5A4A76DA" w14:textId="77777777" w:rsidR="005E21A8" w:rsidRPr="005E21A8" w:rsidRDefault="005E21A8" w:rsidP="005E21A8">
      <w:pPr>
        <w:rPr>
          <w:lang w:val="en-US"/>
        </w:rPr>
      </w:pPr>
      <w:r w:rsidRPr="00212D57">
        <w:rPr>
          <w:b/>
          <w:lang w:val="en-US" w:eastAsia="en-US"/>
        </w:rPr>
        <w:t>Public seminars</w:t>
      </w:r>
      <w:r w:rsidRPr="00212D57">
        <w:rPr>
          <w:b/>
          <w:i/>
          <w:lang w:val="en-US" w:eastAsia="en-US"/>
        </w:rPr>
        <w:t>:</w:t>
      </w:r>
      <w:r w:rsidRPr="005E21A8">
        <w:rPr>
          <w:i/>
          <w:lang w:val="en-US" w:eastAsia="en-US"/>
        </w:rPr>
        <w:t xml:space="preserve"> </w:t>
      </w:r>
      <w:r w:rsidRPr="005E21A8">
        <w:rPr>
          <w:lang w:val="en-US" w:eastAsia="en-US"/>
        </w:rPr>
        <w:t xml:space="preserve">National and international scholars will present at the </w:t>
      </w:r>
      <w:proofErr w:type="spellStart"/>
      <w:r w:rsidRPr="005E21A8">
        <w:rPr>
          <w:lang w:val="en-US"/>
        </w:rPr>
        <w:t>LawTransform</w:t>
      </w:r>
      <w:proofErr w:type="spellEnd"/>
      <w:r w:rsidRPr="005E21A8">
        <w:rPr>
          <w:lang w:val="en-US"/>
        </w:rPr>
        <w:t xml:space="preserve"> </w:t>
      </w:r>
      <w:r w:rsidRPr="005E21A8">
        <w:rPr>
          <w:lang w:val="en-US" w:eastAsia="en-US"/>
        </w:rPr>
        <w:t xml:space="preserve">seminar series at Bergen </w:t>
      </w:r>
      <w:r w:rsidRPr="00BA1063">
        <w:rPr>
          <w:lang w:val="en-US" w:eastAsia="en-US"/>
        </w:rPr>
        <w:t>Resource Centre, aimed at debating important current events with a broad audience and at</w:t>
      </w:r>
      <w:r w:rsidRPr="00BA1063">
        <w:rPr>
          <w:lang w:val="en-US"/>
        </w:rPr>
        <w:t xml:space="preserve"> joint seminars with the </w:t>
      </w:r>
      <w:hyperlink r:id="rId12" w:history="1">
        <w:proofErr w:type="spellStart"/>
        <w:r w:rsidRPr="00BA1063">
          <w:rPr>
            <w:rStyle w:val="Hyperlink"/>
            <w:color w:val="auto"/>
            <w:u w:val="none"/>
            <w:lang w:val="en-US"/>
          </w:rPr>
          <w:t>Rafto</w:t>
        </w:r>
        <w:proofErr w:type="spellEnd"/>
        <w:r w:rsidRPr="00BA1063">
          <w:rPr>
            <w:rStyle w:val="Hyperlink"/>
            <w:color w:val="auto"/>
            <w:u w:val="none"/>
            <w:lang w:val="en-US"/>
          </w:rPr>
          <w:t xml:space="preserve"> Foundation</w:t>
        </w:r>
      </w:hyperlink>
      <w:r w:rsidRPr="00BA1063">
        <w:rPr>
          <w:rStyle w:val="Hyperlink"/>
          <w:color w:val="auto"/>
          <w:u w:val="none"/>
          <w:lang w:val="en-US"/>
        </w:rPr>
        <w:t xml:space="preserve">. </w:t>
      </w:r>
      <w:r w:rsidRPr="00BA1063">
        <w:rPr>
          <w:lang w:val="en-US"/>
        </w:rPr>
        <w:t>In countries where the context allows, we will engage policy-makers, embassies, local and international NGOs, and UN agencies for seminars and informal talks. Local researchers will play a key role, bearing in mind the sensitivity of the issues. We will not put local researchers or informants at risk by insisting on local</w:t>
      </w:r>
      <w:r w:rsidRPr="005E21A8">
        <w:rPr>
          <w:lang w:val="en-US"/>
        </w:rPr>
        <w:t xml:space="preserve"> dissemination.</w:t>
      </w:r>
    </w:p>
    <w:p w14:paraId="71086CA0" w14:textId="26E79163" w:rsidR="00194929" w:rsidRPr="0048726E" w:rsidRDefault="008F22F2" w:rsidP="005E21A8">
      <w:pPr>
        <w:rPr>
          <w:lang w:val="en-US" w:eastAsia="en-US"/>
        </w:rPr>
      </w:pPr>
      <w:r>
        <w:rPr>
          <w:b/>
          <w:lang w:val="en-US" w:eastAsia="en-US"/>
        </w:rPr>
        <w:t>Social Media, b</w:t>
      </w:r>
      <w:r w:rsidR="005E21A8" w:rsidRPr="00212D57">
        <w:rPr>
          <w:b/>
          <w:lang w:val="en-US" w:eastAsia="en-US"/>
        </w:rPr>
        <w:t>log, briefs op-eds:</w:t>
      </w:r>
      <w:r w:rsidR="005E21A8" w:rsidRPr="005E21A8">
        <w:rPr>
          <w:lang w:val="en-US" w:eastAsia="en-US"/>
        </w:rPr>
        <w:t xml:space="preserve"> </w:t>
      </w:r>
      <w:r w:rsidR="00CD67E0">
        <w:rPr>
          <w:lang w:val="en-US" w:eastAsia="en-US"/>
        </w:rPr>
        <w:t xml:space="preserve">The project will have a project web- and Facebook page linked to the </w:t>
      </w:r>
      <w:proofErr w:type="spellStart"/>
      <w:r w:rsidR="00CD67E0">
        <w:rPr>
          <w:lang w:val="en-US" w:eastAsia="en-US"/>
        </w:rPr>
        <w:t>LawTransform</w:t>
      </w:r>
      <w:proofErr w:type="spellEnd"/>
      <w:r w:rsidR="00CD67E0">
        <w:rPr>
          <w:lang w:val="en-US" w:eastAsia="en-US"/>
        </w:rPr>
        <w:t xml:space="preserve"> and the CMI pages, as well as partner institutions (where this does not pose a risk). </w:t>
      </w:r>
      <w:r w:rsidR="005E21A8" w:rsidRPr="005E21A8">
        <w:rPr>
          <w:lang w:val="en-US" w:eastAsia="en-US"/>
        </w:rPr>
        <w:t xml:space="preserve">Where conditions allow, the team will share field experiences on the </w:t>
      </w:r>
      <w:proofErr w:type="spellStart"/>
      <w:r w:rsidR="005E21A8" w:rsidRPr="005E21A8">
        <w:rPr>
          <w:lang w:val="en-US" w:eastAsia="en-US"/>
        </w:rPr>
        <w:t>LawTransform</w:t>
      </w:r>
      <w:proofErr w:type="spellEnd"/>
      <w:r w:rsidR="005E21A8" w:rsidRPr="005E21A8">
        <w:rPr>
          <w:lang w:val="en-US" w:eastAsia="en-US"/>
        </w:rPr>
        <w:t xml:space="preserve"> blogs, Twitter and Facebook accounts. Local researchers and activists might contribute anonymously to not be put at risk. We will write at least 10 policy briefs, </w:t>
      </w:r>
      <w:r w:rsidR="005E21A8" w:rsidRPr="005E21A8">
        <w:rPr>
          <w:lang w:val="en-US"/>
        </w:rPr>
        <w:t>publish newspaper op-eds (</w:t>
      </w:r>
      <w:proofErr w:type="spellStart"/>
      <w:r w:rsidR="005E21A8" w:rsidRPr="005E21A8">
        <w:rPr>
          <w:lang w:val="en-US"/>
        </w:rPr>
        <w:t>localy</w:t>
      </w:r>
      <w:proofErr w:type="spellEnd"/>
      <w:r w:rsidR="005E21A8" w:rsidRPr="005E21A8">
        <w:rPr>
          <w:lang w:val="en-US"/>
        </w:rPr>
        <w:t xml:space="preserve">, and internationally) and participate in public discussion fora such as </w:t>
      </w:r>
      <w:hyperlink r:id="rId13" w:history="1">
        <w:r w:rsidR="005E21A8" w:rsidRPr="00BA1063">
          <w:rPr>
            <w:rStyle w:val="Hyperlink"/>
            <w:color w:val="auto"/>
            <w:u w:val="none"/>
            <w:lang w:val="en-US"/>
          </w:rPr>
          <w:t>open democracy</w:t>
        </w:r>
      </w:hyperlink>
      <w:r w:rsidR="005E21A8" w:rsidRPr="00BA1063">
        <w:rPr>
          <w:lang w:val="en-US" w:eastAsia="en-US"/>
        </w:rPr>
        <w:t>.</w:t>
      </w:r>
    </w:p>
    <w:p w14:paraId="71692E0B" w14:textId="77777777" w:rsidR="00124C6B" w:rsidRPr="00156377" w:rsidRDefault="007C2EA1" w:rsidP="00123FF2">
      <w:pPr>
        <w:pStyle w:val="Heading1"/>
        <w:spacing w:after="0"/>
        <w:rPr>
          <w:rFonts w:ascii="Times" w:hAnsi="Times"/>
          <w:color w:val="auto"/>
          <w:sz w:val="24"/>
          <w:szCs w:val="24"/>
        </w:rPr>
      </w:pPr>
      <w:r w:rsidRPr="00156377">
        <w:rPr>
          <w:rFonts w:ascii="Times" w:hAnsi="Times"/>
          <w:color w:val="auto"/>
          <w:sz w:val="24"/>
          <w:szCs w:val="24"/>
        </w:rPr>
        <w:t xml:space="preserve">Key </w:t>
      </w:r>
      <w:r w:rsidR="00124C6B" w:rsidRPr="00156377">
        <w:rPr>
          <w:rFonts w:ascii="Times" w:hAnsi="Times"/>
          <w:color w:val="auto"/>
          <w:sz w:val="24"/>
          <w:szCs w:val="24"/>
        </w:rPr>
        <w:t>References</w:t>
      </w:r>
    </w:p>
    <w:p w14:paraId="6B1851A2" w14:textId="77777777" w:rsidR="00272AD7" w:rsidRPr="00550037" w:rsidRDefault="00272AD7" w:rsidP="009A2C1C">
      <w:pPr>
        <w:spacing w:after="0"/>
        <w:ind w:left="360" w:hanging="360"/>
        <w:rPr>
          <w:rFonts w:ascii="Times" w:hAnsi="Times"/>
          <w:sz w:val="18"/>
          <w:szCs w:val="18"/>
        </w:rPr>
        <w:sectPr w:rsidR="00272AD7" w:rsidRPr="00550037" w:rsidSect="00123FF2">
          <w:headerReference w:type="even" r:id="rId14"/>
          <w:headerReference w:type="default" r:id="rId15"/>
          <w:footerReference w:type="even" r:id="rId16"/>
          <w:footerReference w:type="default" r:id="rId17"/>
          <w:headerReference w:type="first" r:id="rId18"/>
          <w:footerReference w:type="first" r:id="rId19"/>
          <w:pgSz w:w="11900" w:h="16840"/>
          <w:pgMar w:top="1080" w:right="1080" w:bottom="835" w:left="1080" w:header="706" w:footer="706" w:gutter="0"/>
          <w:cols w:space="708"/>
          <w:docGrid w:linePitch="360"/>
        </w:sectPr>
      </w:pPr>
    </w:p>
    <w:p w14:paraId="1A9FB232" w14:textId="708AD2CC" w:rsidR="00212D57" w:rsidRPr="00550037" w:rsidRDefault="00124C6B" w:rsidP="00212D57">
      <w:pPr>
        <w:pStyle w:val="EndNoteBibliography"/>
        <w:spacing w:after="0"/>
        <w:ind w:left="720" w:hanging="720"/>
        <w:rPr>
          <w:sz w:val="18"/>
          <w:szCs w:val="18"/>
        </w:rPr>
      </w:pPr>
      <w:r w:rsidRPr="00550037">
        <w:rPr>
          <w:sz w:val="18"/>
          <w:szCs w:val="18"/>
        </w:rPr>
        <w:lastRenderedPageBreak/>
        <w:fldChar w:fldCharType="begin"/>
      </w:r>
      <w:r w:rsidRPr="00550037">
        <w:rPr>
          <w:sz w:val="18"/>
          <w:szCs w:val="18"/>
        </w:rPr>
        <w:instrText xml:space="preserve"> ADDIN EN.REFLIST </w:instrText>
      </w:r>
      <w:r w:rsidRPr="00550037">
        <w:rPr>
          <w:sz w:val="18"/>
          <w:szCs w:val="18"/>
        </w:rPr>
        <w:fldChar w:fldCharType="separate"/>
      </w:r>
      <w:bookmarkStart w:id="1" w:name="_ENREF_1"/>
      <w:r w:rsidR="00212D57" w:rsidRPr="00550037">
        <w:rPr>
          <w:sz w:val="18"/>
          <w:szCs w:val="18"/>
        </w:rPr>
        <w:t>Baral, S. D.</w:t>
      </w:r>
      <w:r w:rsidR="008328EE">
        <w:rPr>
          <w:sz w:val="18"/>
          <w:szCs w:val="18"/>
        </w:rPr>
        <w:t xml:space="preserve"> et al</w:t>
      </w:r>
      <w:r w:rsidR="00212D57" w:rsidRPr="00550037">
        <w:rPr>
          <w:sz w:val="18"/>
          <w:szCs w:val="18"/>
        </w:rPr>
        <w:t xml:space="preserve"> (2009), 'HIV Prevalence, Risks for HIV Infection, and Human Rights among Men Who Have Sex with Men (MSM) in Malawi, Namibia, and Botswana', </w:t>
      </w:r>
      <w:r w:rsidR="00212D57" w:rsidRPr="00550037">
        <w:rPr>
          <w:i/>
          <w:sz w:val="18"/>
          <w:szCs w:val="18"/>
        </w:rPr>
        <w:t>PLoS ONE</w:t>
      </w:r>
      <w:r w:rsidR="00212D57" w:rsidRPr="00550037">
        <w:rPr>
          <w:sz w:val="18"/>
          <w:szCs w:val="18"/>
        </w:rPr>
        <w:t xml:space="preserve"> 4(3).</w:t>
      </w:r>
      <w:bookmarkEnd w:id="1"/>
    </w:p>
    <w:p w14:paraId="445C87DD" w14:textId="79E0F7F6" w:rsidR="00212D57" w:rsidRPr="00550037" w:rsidRDefault="00212D57" w:rsidP="00212D57">
      <w:pPr>
        <w:pStyle w:val="EndNoteBibliography"/>
        <w:spacing w:after="0"/>
        <w:ind w:left="720" w:hanging="720"/>
        <w:rPr>
          <w:sz w:val="18"/>
          <w:szCs w:val="18"/>
        </w:rPr>
      </w:pPr>
      <w:bookmarkStart w:id="2" w:name="_ENREF_2"/>
      <w:r w:rsidRPr="00550037">
        <w:rPr>
          <w:sz w:val="18"/>
          <w:szCs w:val="18"/>
        </w:rPr>
        <w:t>Da Silva, D.</w:t>
      </w:r>
      <w:r w:rsidR="008328EE">
        <w:rPr>
          <w:sz w:val="18"/>
          <w:szCs w:val="18"/>
        </w:rPr>
        <w:t xml:space="preserve"> et al.</w:t>
      </w:r>
      <w:r w:rsidRPr="00550037">
        <w:rPr>
          <w:sz w:val="18"/>
          <w:szCs w:val="18"/>
        </w:rPr>
        <w:t xml:space="preserve"> (2010) 'Study about vulnerability and risk to HIV infection among men who have sex with men in Maputo City '. Maputo: LAMBDA, PSI, Pathfinder International, UNFPA.</w:t>
      </w:r>
      <w:bookmarkEnd w:id="2"/>
    </w:p>
    <w:p w14:paraId="3AABDDC7" w14:textId="678CA5C3" w:rsidR="007D6BC9" w:rsidRPr="00550037" w:rsidRDefault="007D6BC9" w:rsidP="00212D57">
      <w:pPr>
        <w:pStyle w:val="EndNoteBibliography"/>
        <w:spacing w:after="0"/>
        <w:ind w:left="720" w:hanging="720"/>
        <w:rPr>
          <w:sz w:val="18"/>
          <w:szCs w:val="18"/>
        </w:rPr>
      </w:pPr>
      <w:r w:rsidRPr="00550037">
        <w:rPr>
          <w:color w:val="1C1C1C"/>
          <w:sz w:val="18"/>
          <w:szCs w:val="18"/>
          <w:lang w:val="en-US" w:eastAsia="en-US"/>
        </w:rPr>
        <w:t>DiMaggi</w:t>
      </w:r>
      <w:r w:rsidR="00AF599F" w:rsidRPr="00550037">
        <w:rPr>
          <w:color w:val="1C1C1C"/>
          <w:sz w:val="18"/>
          <w:szCs w:val="18"/>
          <w:lang w:val="en-US" w:eastAsia="en-US"/>
        </w:rPr>
        <w:t>o, P.J. and W.W. Powell (2012)</w:t>
      </w:r>
      <w:r w:rsidRPr="00550037">
        <w:rPr>
          <w:color w:val="1C1C1C"/>
          <w:sz w:val="18"/>
          <w:szCs w:val="18"/>
          <w:lang w:val="en-US" w:eastAsia="en-US"/>
        </w:rPr>
        <w:t xml:space="preserve">. </w:t>
      </w:r>
      <w:r w:rsidRPr="00550037">
        <w:rPr>
          <w:i/>
          <w:iCs/>
          <w:color w:val="1C1C1C"/>
          <w:sz w:val="18"/>
          <w:szCs w:val="18"/>
          <w:lang w:val="en-US" w:eastAsia="en-US"/>
        </w:rPr>
        <w:t>Organizational Analysis</w:t>
      </w:r>
      <w:r w:rsidRPr="00550037">
        <w:rPr>
          <w:color w:val="1C1C1C"/>
          <w:sz w:val="18"/>
          <w:szCs w:val="18"/>
          <w:lang w:val="en-US" w:eastAsia="en-US"/>
        </w:rPr>
        <w:t xml:space="preserve"> Chicago: University of Chicago Press.</w:t>
      </w:r>
    </w:p>
    <w:p w14:paraId="17FBAB7C" w14:textId="77777777" w:rsidR="00212D57" w:rsidRPr="00550037" w:rsidRDefault="00212D57" w:rsidP="00212D57">
      <w:pPr>
        <w:pStyle w:val="EndNoteBibliography"/>
        <w:spacing w:after="0"/>
        <w:ind w:left="720" w:hanging="720"/>
        <w:rPr>
          <w:sz w:val="18"/>
          <w:szCs w:val="18"/>
        </w:rPr>
      </w:pPr>
      <w:bookmarkStart w:id="3" w:name="_ENREF_3"/>
      <w:r w:rsidRPr="00550037">
        <w:rPr>
          <w:sz w:val="18"/>
          <w:szCs w:val="18"/>
        </w:rPr>
        <w:t xml:space="preserve">Hilson, C. (2002), 'New social movements: the role of legal opportunity', </w:t>
      </w:r>
      <w:r w:rsidRPr="00550037">
        <w:rPr>
          <w:i/>
          <w:sz w:val="18"/>
          <w:szCs w:val="18"/>
        </w:rPr>
        <w:t>Journal of European Public Policy</w:t>
      </w:r>
      <w:r w:rsidRPr="00550037">
        <w:rPr>
          <w:sz w:val="18"/>
          <w:szCs w:val="18"/>
        </w:rPr>
        <w:t xml:space="preserve"> 9(2): 238-55.</w:t>
      </w:r>
      <w:bookmarkEnd w:id="3"/>
    </w:p>
    <w:p w14:paraId="77AD1AC2" w14:textId="77777777" w:rsidR="00212D57" w:rsidRPr="00550037" w:rsidRDefault="00212D57" w:rsidP="00212D57">
      <w:pPr>
        <w:pStyle w:val="EndNoteBibliography"/>
        <w:spacing w:after="0"/>
        <w:ind w:left="720" w:hanging="720"/>
        <w:rPr>
          <w:sz w:val="18"/>
          <w:szCs w:val="18"/>
        </w:rPr>
      </w:pPr>
      <w:bookmarkStart w:id="4" w:name="_ENREF_4"/>
      <w:r w:rsidRPr="00550037">
        <w:rPr>
          <w:sz w:val="18"/>
          <w:szCs w:val="18"/>
        </w:rPr>
        <w:t xml:space="preserve">Hladik, W., Barker, J., Ssenkusu, J. M., Opio, A., Tappero, J. W., Hakim, A., and Serwadda, D. (2012), 'HIV Infection among Men Who Have Sex with Men in Kampala, Uganda–A Respondent Driven Sampling Survey', </w:t>
      </w:r>
      <w:r w:rsidRPr="00550037">
        <w:rPr>
          <w:i/>
          <w:sz w:val="18"/>
          <w:szCs w:val="18"/>
        </w:rPr>
        <w:t>PLoS ONE</w:t>
      </w:r>
      <w:r w:rsidRPr="00550037">
        <w:rPr>
          <w:sz w:val="18"/>
          <w:szCs w:val="18"/>
        </w:rPr>
        <w:t>.</w:t>
      </w:r>
      <w:bookmarkEnd w:id="4"/>
    </w:p>
    <w:p w14:paraId="5CC913FD" w14:textId="77777777" w:rsidR="00212D57" w:rsidRPr="00550037" w:rsidRDefault="00212D57" w:rsidP="00212D57">
      <w:pPr>
        <w:pStyle w:val="EndNoteBibliography"/>
        <w:spacing w:after="0"/>
        <w:ind w:left="720" w:hanging="720"/>
        <w:rPr>
          <w:sz w:val="18"/>
          <w:szCs w:val="18"/>
        </w:rPr>
      </w:pPr>
      <w:bookmarkStart w:id="5" w:name="_ENREF_5"/>
      <w:r w:rsidRPr="00550037">
        <w:rPr>
          <w:sz w:val="18"/>
          <w:szCs w:val="18"/>
        </w:rPr>
        <w:t xml:space="preserve">Jewkes, R., Gumede, T., Westaway, M. S., Dickson, K., Brown, H., and Reesf, H. (2005), 'Why are women still aborting outside designated facilities in metropolitan South Africa?', </w:t>
      </w:r>
      <w:r w:rsidRPr="00550037">
        <w:rPr>
          <w:i/>
          <w:sz w:val="18"/>
          <w:szCs w:val="18"/>
        </w:rPr>
        <w:t>International Journal of Obstetrics and Gynaecology</w:t>
      </w:r>
      <w:r w:rsidRPr="00550037">
        <w:rPr>
          <w:sz w:val="18"/>
          <w:szCs w:val="18"/>
        </w:rPr>
        <w:t xml:space="preserve"> 112: 1236–42.</w:t>
      </w:r>
      <w:bookmarkEnd w:id="5"/>
    </w:p>
    <w:p w14:paraId="1C6EB944" w14:textId="724D7988" w:rsidR="00AB620D" w:rsidRPr="00550037" w:rsidRDefault="00212D57" w:rsidP="00AB620D">
      <w:pPr>
        <w:pStyle w:val="EndNoteBibliography"/>
        <w:ind w:left="720" w:hanging="720"/>
        <w:rPr>
          <w:color w:val="262626"/>
          <w:sz w:val="18"/>
          <w:szCs w:val="18"/>
          <w:lang w:val="en-US" w:eastAsia="en-US"/>
        </w:rPr>
      </w:pPr>
      <w:bookmarkStart w:id="6" w:name="_ENREF_6"/>
      <w:r w:rsidRPr="00550037">
        <w:rPr>
          <w:sz w:val="18"/>
          <w:szCs w:val="18"/>
        </w:rPr>
        <w:t xml:space="preserve">Koster-Oyekan, W. (1998), 'Why resort to illegal abortion in Zambia? Findings of a community-based study in Western Province ', </w:t>
      </w:r>
      <w:r w:rsidRPr="00550037">
        <w:rPr>
          <w:i/>
          <w:sz w:val="18"/>
          <w:szCs w:val="18"/>
        </w:rPr>
        <w:t>Social Science &amp;  Medicine</w:t>
      </w:r>
      <w:r w:rsidRPr="00550037">
        <w:rPr>
          <w:sz w:val="18"/>
          <w:szCs w:val="18"/>
        </w:rPr>
        <w:t xml:space="preserve"> 46(10): 1303-12.</w:t>
      </w:r>
      <w:bookmarkEnd w:id="6"/>
      <w:r w:rsidR="00AB620D" w:rsidRPr="00550037">
        <w:rPr>
          <w:color w:val="262626"/>
          <w:sz w:val="18"/>
          <w:szCs w:val="18"/>
          <w:lang w:val="en-US" w:eastAsia="en-US"/>
        </w:rPr>
        <w:t xml:space="preserve"> </w:t>
      </w:r>
    </w:p>
    <w:p w14:paraId="02EE7156" w14:textId="47D129ED" w:rsidR="00212D57" w:rsidRPr="00550037" w:rsidRDefault="00CB22A0" w:rsidP="00550037">
      <w:pPr>
        <w:pStyle w:val="EndNoteBibliography"/>
        <w:ind w:left="720" w:hanging="720"/>
        <w:rPr>
          <w:sz w:val="18"/>
          <w:szCs w:val="18"/>
        </w:rPr>
      </w:pPr>
      <w:hyperlink r:id="rId20" w:history="1">
        <w:r w:rsidR="00AB620D" w:rsidRPr="00550037">
          <w:rPr>
            <w:color w:val="1A1A1A"/>
            <w:sz w:val="18"/>
            <w:szCs w:val="18"/>
            <w:lang w:val="en-US" w:eastAsia="en-US"/>
          </w:rPr>
          <w:t xml:space="preserve">Kismödi, E., J. Cottingham, S. Gruskin, A, Miller (2015). ‘Advancing sexual health through human rights: the role of the law’ </w:t>
        </w:r>
        <w:r w:rsidR="00AB620D" w:rsidRPr="00550037">
          <w:rPr>
            <w:i/>
            <w:color w:val="1A1A1A"/>
            <w:sz w:val="18"/>
            <w:szCs w:val="18"/>
            <w:lang w:val="en-US" w:eastAsia="en-US"/>
          </w:rPr>
          <w:t>Global Public Health.</w:t>
        </w:r>
      </w:hyperlink>
      <w:r w:rsidR="008328EE">
        <w:rPr>
          <w:color w:val="1A1A1A"/>
          <w:sz w:val="18"/>
          <w:szCs w:val="18"/>
          <w:lang w:val="en-US" w:eastAsia="en-US"/>
        </w:rPr>
        <w:t xml:space="preserve"> 10.2: 252-26y</w:t>
      </w:r>
    </w:p>
    <w:p w14:paraId="1A67D8D8" w14:textId="77777777" w:rsidR="00212D57" w:rsidRPr="00550037" w:rsidRDefault="00212D57" w:rsidP="00212D57">
      <w:pPr>
        <w:pStyle w:val="EndNoteBibliography"/>
        <w:spacing w:after="0"/>
        <w:ind w:left="720" w:hanging="720"/>
        <w:rPr>
          <w:sz w:val="18"/>
          <w:szCs w:val="18"/>
        </w:rPr>
      </w:pPr>
      <w:bookmarkStart w:id="7" w:name="_ENREF_7"/>
      <w:r w:rsidRPr="00550037">
        <w:rPr>
          <w:sz w:val="18"/>
          <w:szCs w:val="18"/>
        </w:rPr>
        <w:t xml:space="preserve">Machungo, F., Zanconato, G., and Bergström, S. (1997), 'Reproductive characteristics and postabortion health consequences in women undergoing illegal and legal abortion in Maputo ', </w:t>
      </w:r>
      <w:r w:rsidRPr="00550037">
        <w:rPr>
          <w:i/>
          <w:sz w:val="18"/>
          <w:szCs w:val="18"/>
        </w:rPr>
        <w:t>Social Science &amp;  Medicine</w:t>
      </w:r>
      <w:r w:rsidRPr="00550037">
        <w:rPr>
          <w:sz w:val="18"/>
          <w:szCs w:val="18"/>
        </w:rPr>
        <w:t xml:space="preserve"> 45(11): 1607-161.</w:t>
      </w:r>
      <w:bookmarkEnd w:id="7"/>
    </w:p>
    <w:p w14:paraId="567F0391" w14:textId="4220CA4E" w:rsidR="00212D57" w:rsidRPr="00550037" w:rsidRDefault="00212D57" w:rsidP="00212D57">
      <w:pPr>
        <w:pStyle w:val="EndNoteBibliography"/>
        <w:spacing w:after="0"/>
        <w:ind w:left="720" w:hanging="720"/>
        <w:rPr>
          <w:sz w:val="18"/>
          <w:szCs w:val="18"/>
        </w:rPr>
      </w:pPr>
      <w:bookmarkStart w:id="8" w:name="_ENREF_8"/>
      <w:r w:rsidRPr="00550037">
        <w:rPr>
          <w:sz w:val="18"/>
          <w:szCs w:val="18"/>
        </w:rPr>
        <w:lastRenderedPageBreak/>
        <w:t>Makofane, K.</w:t>
      </w:r>
      <w:r w:rsidR="008328EE">
        <w:rPr>
          <w:sz w:val="18"/>
          <w:szCs w:val="18"/>
        </w:rPr>
        <w:t xml:space="preserve"> et al</w:t>
      </w:r>
      <w:r w:rsidRPr="00550037">
        <w:rPr>
          <w:sz w:val="18"/>
          <w:szCs w:val="18"/>
        </w:rPr>
        <w:t xml:space="preserve">, (2013), 'Men who have sex with men inadequately addressed in African Aids National Strategic Plans', </w:t>
      </w:r>
      <w:r w:rsidRPr="00550037">
        <w:rPr>
          <w:i/>
          <w:sz w:val="18"/>
          <w:szCs w:val="18"/>
        </w:rPr>
        <w:t>Glob Public Health</w:t>
      </w:r>
      <w:r w:rsidRPr="00550037">
        <w:rPr>
          <w:sz w:val="18"/>
          <w:szCs w:val="18"/>
        </w:rPr>
        <w:t xml:space="preserve"> 8(2): 129-43.</w:t>
      </w:r>
      <w:bookmarkEnd w:id="8"/>
    </w:p>
    <w:p w14:paraId="3A9DCAE9" w14:textId="77777777" w:rsidR="00212D57" w:rsidRPr="00550037" w:rsidRDefault="00212D57" w:rsidP="00212D57">
      <w:pPr>
        <w:pStyle w:val="EndNoteBibliography"/>
        <w:spacing w:after="0"/>
        <w:ind w:left="720" w:hanging="720"/>
        <w:rPr>
          <w:sz w:val="18"/>
          <w:szCs w:val="18"/>
        </w:rPr>
      </w:pPr>
      <w:bookmarkStart w:id="9" w:name="_ENREF_9"/>
      <w:r w:rsidRPr="00550037">
        <w:rPr>
          <w:sz w:val="18"/>
          <w:szCs w:val="18"/>
        </w:rPr>
        <w:t xml:space="preserve">March, J. and Olsen, J. (1984), 'The New Institutionalism: Organizational Factors in Political Life', </w:t>
      </w:r>
      <w:r w:rsidRPr="00550037">
        <w:rPr>
          <w:i/>
          <w:sz w:val="18"/>
          <w:szCs w:val="18"/>
        </w:rPr>
        <w:t>American Political Science Review</w:t>
      </w:r>
      <w:r w:rsidRPr="00550037">
        <w:rPr>
          <w:sz w:val="18"/>
          <w:szCs w:val="18"/>
        </w:rPr>
        <w:t xml:space="preserve"> 78: 734-49.</w:t>
      </w:r>
      <w:bookmarkStart w:id="10" w:name="_ENREF_10"/>
      <w:bookmarkEnd w:id="9"/>
    </w:p>
    <w:p w14:paraId="79BF0821" w14:textId="40B620A6" w:rsidR="00212D57" w:rsidRPr="00550037" w:rsidRDefault="00212D57" w:rsidP="00212D57">
      <w:pPr>
        <w:pStyle w:val="EndNoteBibliography"/>
        <w:spacing w:after="0"/>
        <w:ind w:left="720" w:hanging="720"/>
        <w:rPr>
          <w:sz w:val="18"/>
          <w:szCs w:val="18"/>
        </w:rPr>
      </w:pPr>
      <w:bookmarkStart w:id="11" w:name="_ENREF_11"/>
      <w:bookmarkEnd w:id="10"/>
      <w:r w:rsidRPr="00550037">
        <w:rPr>
          <w:sz w:val="18"/>
          <w:szCs w:val="18"/>
        </w:rPr>
        <w:t xml:space="preserve">Nalá, R., </w:t>
      </w:r>
      <w:r w:rsidR="0048726E">
        <w:rPr>
          <w:sz w:val="18"/>
          <w:szCs w:val="18"/>
        </w:rPr>
        <w:t>et al</w:t>
      </w:r>
      <w:r w:rsidRPr="00550037">
        <w:rPr>
          <w:sz w:val="18"/>
          <w:szCs w:val="18"/>
        </w:rPr>
        <w:t xml:space="preserve"> (2014), 'Men Who Have Sex with Men in Mozambique: Identifying a Hidden Population at High-risk for HIV', </w:t>
      </w:r>
      <w:r w:rsidRPr="00550037">
        <w:rPr>
          <w:i/>
          <w:sz w:val="18"/>
          <w:szCs w:val="18"/>
        </w:rPr>
        <w:t>AIDS Behav</w:t>
      </w:r>
      <w:r w:rsidRPr="00550037">
        <w:rPr>
          <w:sz w:val="18"/>
          <w:szCs w:val="18"/>
        </w:rPr>
        <w:t>.</w:t>
      </w:r>
      <w:bookmarkStart w:id="12" w:name="_ENREF_12"/>
      <w:bookmarkEnd w:id="11"/>
    </w:p>
    <w:p w14:paraId="53A7580B" w14:textId="18D9C9C5" w:rsidR="00AB620D" w:rsidRPr="00550037" w:rsidRDefault="00AB620D" w:rsidP="00212D57">
      <w:pPr>
        <w:pStyle w:val="EndNoteBibliography"/>
        <w:spacing w:after="0"/>
        <w:ind w:left="720" w:hanging="720"/>
        <w:rPr>
          <w:color w:val="1A1A1A"/>
          <w:sz w:val="18"/>
          <w:szCs w:val="18"/>
          <w:lang w:val="en-US" w:eastAsia="en-US"/>
        </w:rPr>
      </w:pPr>
      <w:bookmarkStart w:id="13" w:name="_ENREF_13"/>
      <w:bookmarkEnd w:id="12"/>
      <w:r w:rsidRPr="00550037">
        <w:rPr>
          <w:color w:val="1A1A1A"/>
          <w:sz w:val="18"/>
          <w:szCs w:val="18"/>
          <w:lang w:val="en-US" w:eastAsia="en-US"/>
        </w:rPr>
        <w:t xml:space="preserve">Ngwena, Charles G. 'Inscribing abortion as a human right: significance of the Protocol on the Rights of Women in Africa.' </w:t>
      </w:r>
      <w:r w:rsidRPr="00550037">
        <w:rPr>
          <w:i/>
          <w:iCs/>
          <w:color w:val="1A1A1A"/>
          <w:sz w:val="18"/>
          <w:szCs w:val="18"/>
          <w:lang w:val="en-US" w:eastAsia="en-US"/>
        </w:rPr>
        <w:t>Human Rights Quarterly</w:t>
      </w:r>
      <w:r w:rsidRPr="00550037">
        <w:rPr>
          <w:color w:val="1A1A1A"/>
          <w:sz w:val="18"/>
          <w:szCs w:val="18"/>
          <w:lang w:val="en-US" w:eastAsia="en-US"/>
        </w:rPr>
        <w:t xml:space="preserve"> 32.4 (2010): 783-864.</w:t>
      </w:r>
    </w:p>
    <w:p w14:paraId="31F480C7" w14:textId="55E98792" w:rsidR="00212D57" w:rsidRPr="00550037" w:rsidRDefault="00212D57" w:rsidP="00212D57">
      <w:pPr>
        <w:pStyle w:val="EndNoteBibliography"/>
        <w:spacing w:after="0"/>
        <w:ind w:left="720" w:hanging="720"/>
        <w:rPr>
          <w:sz w:val="18"/>
          <w:szCs w:val="18"/>
        </w:rPr>
      </w:pPr>
      <w:r w:rsidRPr="00550037">
        <w:rPr>
          <w:sz w:val="18"/>
          <w:szCs w:val="18"/>
        </w:rPr>
        <w:t xml:space="preserve">Ostrom, E. (2000), 'Collective action and the Evolution of Social Norms', </w:t>
      </w:r>
      <w:r w:rsidRPr="00550037">
        <w:rPr>
          <w:i/>
          <w:sz w:val="18"/>
          <w:szCs w:val="18"/>
        </w:rPr>
        <w:t>The Journal of Economic Perspectives</w:t>
      </w:r>
      <w:r w:rsidRPr="00550037">
        <w:rPr>
          <w:sz w:val="18"/>
          <w:szCs w:val="18"/>
        </w:rPr>
        <w:t xml:space="preserve"> 14(3): 137-58.</w:t>
      </w:r>
      <w:bookmarkEnd w:id="13"/>
    </w:p>
    <w:p w14:paraId="4904A993" w14:textId="0FF1D8A5" w:rsidR="00212D57" w:rsidRPr="00550037" w:rsidRDefault="00212D57" w:rsidP="00212D57">
      <w:pPr>
        <w:pStyle w:val="EndNoteBibliography"/>
        <w:spacing w:after="0"/>
        <w:ind w:left="720" w:hanging="720"/>
        <w:rPr>
          <w:sz w:val="18"/>
          <w:szCs w:val="18"/>
        </w:rPr>
      </w:pPr>
      <w:bookmarkStart w:id="14" w:name="_ENREF_14"/>
      <w:r w:rsidRPr="00550037">
        <w:rPr>
          <w:sz w:val="18"/>
          <w:szCs w:val="18"/>
        </w:rPr>
        <w:t xml:space="preserve">Poteat, T., </w:t>
      </w:r>
      <w:r w:rsidR="008328EE">
        <w:rPr>
          <w:sz w:val="18"/>
          <w:szCs w:val="18"/>
        </w:rPr>
        <w:t>et al</w:t>
      </w:r>
      <w:r w:rsidRPr="00550037">
        <w:rPr>
          <w:sz w:val="18"/>
          <w:szCs w:val="18"/>
        </w:rPr>
        <w:t xml:space="preserve"> (2011), 'HIV Risk among MSM in Senegal: A Qualitative Rapid Assessment of the Impact of Enforcing Laws That Criminalize Same Sex Practices', </w:t>
      </w:r>
      <w:r w:rsidRPr="00550037">
        <w:rPr>
          <w:i/>
          <w:sz w:val="18"/>
          <w:szCs w:val="18"/>
        </w:rPr>
        <w:t>PLoS ONE</w:t>
      </w:r>
      <w:r w:rsidRPr="00550037">
        <w:rPr>
          <w:sz w:val="18"/>
          <w:szCs w:val="18"/>
        </w:rPr>
        <w:t>.</w:t>
      </w:r>
      <w:bookmarkEnd w:id="14"/>
    </w:p>
    <w:p w14:paraId="734A0CC7" w14:textId="77777777" w:rsidR="00561078" w:rsidRPr="00550037" w:rsidRDefault="00561078" w:rsidP="00212D57">
      <w:pPr>
        <w:pStyle w:val="EndNoteBibliography"/>
        <w:spacing w:after="0"/>
        <w:ind w:left="720" w:hanging="720"/>
        <w:rPr>
          <w:sz w:val="18"/>
          <w:szCs w:val="18"/>
        </w:rPr>
      </w:pPr>
      <w:bookmarkStart w:id="15" w:name="_ENREF_15"/>
      <w:r w:rsidRPr="00550037">
        <w:rPr>
          <w:color w:val="1A1A1A"/>
          <w:sz w:val="18"/>
          <w:szCs w:val="18"/>
          <w:lang w:val="en-US" w:eastAsia="en-US"/>
        </w:rPr>
        <w:t xml:space="preserve">Reichenbach, L., &amp; Roseman, M. (2011). </w:t>
      </w:r>
      <w:r w:rsidRPr="00550037">
        <w:rPr>
          <w:i/>
          <w:iCs/>
          <w:color w:val="1A1A1A"/>
          <w:sz w:val="18"/>
          <w:szCs w:val="18"/>
          <w:lang w:val="en-US" w:eastAsia="en-US"/>
        </w:rPr>
        <w:t>Reproductive health and human rights: the way forward</w:t>
      </w:r>
      <w:r w:rsidRPr="00550037">
        <w:rPr>
          <w:color w:val="1A1A1A"/>
          <w:sz w:val="18"/>
          <w:szCs w:val="18"/>
          <w:lang w:val="en-US" w:eastAsia="en-US"/>
        </w:rPr>
        <w:t>. University of Pennsylvania Press.</w:t>
      </w:r>
      <w:r w:rsidRPr="00550037">
        <w:rPr>
          <w:sz w:val="18"/>
          <w:szCs w:val="18"/>
        </w:rPr>
        <w:t xml:space="preserve"> </w:t>
      </w:r>
    </w:p>
    <w:p w14:paraId="451EFA5F" w14:textId="0E785417" w:rsidR="0040444E" w:rsidRPr="00550037" w:rsidRDefault="00212D57" w:rsidP="0040444E">
      <w:pPr>
        <w:pStyle w:val="EndNoteBibliography"/>
        <w:spacing w:after="0"/>
        <w:ind w:left="720" w:hanging="720"/>
        <w:rPr>
          <w:sz w:val="18"/>
          <w:szCs w:val="18"/>
        </w:rPr>
      </w:pPr>
      <w:r w:rsidRPr="00550037">
        <w:rPr>
          <w:sz w:val="18"/>
          <w:szCs w:val="18"/>
        </w:rPr>
        <w:t xml:space="preserve">Shepsle, K. (2006), 'Rational Choice Institutionalism', in S. Binder, R. Rhodes, and B. Rockman (eds), </w:t>
      </w:r>
      <w:r w:rsidRPr="00550037">
        <w:rPr>
          <w:i/>
          <w:sz w:val="18"/>
          <w:szCs w:val="18"/>
        </w:rPr>
        <w:t>Oxford Handbook of Political Institutions</w:t>
      </w:r>
      <w:r w:rsidRPr="00550037">
        <w:rPr>
          <w:sz w:val="18"/>
          <w:szCs w:val="18"/>
        </w:rPr>
        <w:t xml:space="preserve"> (Oxford: Oxford University Press), pp.</w:t>
      </w:r>
      <w:bookmarkEnd w:id="15"/>
    </w:p>
    <w:p w14:paraId="60BD7492" w14:textId="77777777" w:rsidR="00212D57" w:rsidRPr="00550037" w:rsidRDefault="00212D57" w:rsidP="00212D57">
      <w:pPr>
        <w:pStyle w:val="EndNoteBibliography"/>
        <w:ind w:left="720" w:hanging="720"/>
        <w:rPr>
          <w:sz w:val="18"/>
          <w:szCs w:val="18"/>
        </w:rPr>
      </w:pPr>
      <w:bookmarkStart w:id="16" w:name="_ENREF_16"/>
      <w:r w:rsidRPr="00550037">
        <w:rPr>
          <w:sz w:val="18"/>
          <w:szCs w:val="18"/>
        </w:rPr>
        <w:t xml:space="preserve">Sundaram, A., Vlassoff, M., Mugisha, F., Bankole, A., Singh, S., Amanya, L., and Onda, T. (2013), 'Documenting the Individual- and Household-Level Cost of Unsafe Abortion in Uganda', </w:t>
      </w:r>
      <w:r w:rsidRPr="00550037">
        <w:rPr>
          <w:i/>
          <w:sz w:val="18"/>
          <w:szCs w:val="18"/>
        </w:rPr>
        <w:t>International Perspectives in Sexual and Reproductive Health</w:t>
      </w:r>
      <w:r w:rsidRPr="00550037">
        <w:rPr>
          <w:sz w:val="18"/>
          <w:szCs w:val="18"/>
        </w:rPr>
        <w:t xml:space="preserve"> 39(4): 174 - 84.</w:t>
      </w:r>
      <w:bookmarkEnd w:id="16"/>
    </w:p>
    <w:p w14:paraId="393E9D9E" w14:textId="5319F84D" w:rsidR="0040444E" w:rsidRPr="00550037" w:rsidRDefault="00AF599F" w:rsidP="00212D57">
      <w:pPr>
        <w:pStyle w:val="EndNoteBibliography"/>
        <w:ind w:left="720" w:hanging="720"/>
        <w:rPr>
          <w:sz w:val="18"/>
          <w:szCs w:val="18"/>
        </w:rPr>
      </w:pPr>
      <w:r>
        <w:rPr>
          <w:color w:val="1A1A1A"/>
          <w:sz w:val="18"/>
          <w:szCs w:val="18"/>
          <w:lang w:val="en-US" w:eastAsia="en-US"/>
        </w:rPr>
        <w:t>Vlassloff</w:t>
      </w:r>
      <w:r w:rsidR="0040444E" w:rsidRPr="00550037">
        <w:rPr>
          <w:color w:val="1A1A1A"/>
          <w:sz w:val="18"/>
          <w:szCs w:val="18"/>
          <w:lang w:val="en-US" w:eastAsia="en-US"/>
        </w:rPr>
        <w:t xml:space="preserve">, M, et al. </w:t>
      </w:r>
      <w:r w:rsidR="0040444E">
        <w:rPr>
          <w:color w:val="1A1A1A"/>
          <w:sz w:val="18"/>
          <w:szCs w:val="18"/>
          <w:lang w:val="en-US" w:eastAsia="en-US"/>
        </w:rPr>
        <w:t>(2008)</w:t>
      </w:r>
      <w:r w:rsidR="00372DAE">
        <w:rPr>
          <w:color w:val="1A1A1A"/>
          <w:sz w:val="18"/>
          <w:szCs w:val="18"/>
          <w:lang w:val="en-US" w:eastAsia="en-US"/>
        </w:rPr>
        <w:t xml:space="preserve"> </w:t>
      </w:r>
      <w:r w:rsidR="0040444E" w:rsidRPr="00550037">
        <w:rPr>
          <w:i/>
          <w:iCs/>
          <w:color w:val="1A1A1A"/>
          <w:sz w:val="18"/>
          <w:szCs w:val="18"/>
          <w:lang w:val="en-US" w:eastAsia="en-US"/>
        </w:rPr>
        <w:t>Economic impact of unsafe abortion-related morbidity and mortality: evidence and estimation challenges</w:t>
      </w:r>
      <w:r w:rsidR="0040444E" w:rsidRPr="00550037">
        <w:rPr>
          <w:color w:val="1A1A1A"/>
          <w:sz w:val="18"/>
          <w:szCs w:val="18"/>
          <w:lang w:val="en-US" w:eastAsia="en-US"/>
        </w:rPr>
        <w:t>. Vol. 59. Institute of Development Studies.</w:t>
      </w:r>
    </w:p>
    <w:p w14:paraId="17214424" w14:textId="7CC49400" w:rsidR="007C0D48" w:rsidRDefault="00740923" w:rsidP="00AB620D">
      <w:pPr>
        <w:pStyle w:val="EndNoteBibliography"/>
        <w:ind w:left="720" w:hanging="720"/>
        <w:rPr>
          <w:color w:val="262626"/>
          <w:sz w:val="18"/>
          <w:szCs w:val="18"/>
          <w:lang w:val="en-US" w:eastAsia="en-US"/>
        </w:rPr>
      </w:pPr>
      <w:r w:rsidRPr="00550037">
        <w:rPr>
          <w:sz w:val="18"/>
          <w:szCs w:val="18"/>
        </w:rPr>
        <w:lastRenderedPageBreak/>
        <w:t xml:space="preserve">Yamin, E (Forthcoming 2015) </w:t>
      </w:r>
      <w:r w:rsidRPr="00550037">
        <w:rPr>
          <w:bCs/>
          <w:i/>
          <w:color w:val="0E0E0E"/>
          <w:sz w:val="18"/>
          <w:szCs w:val="18"/>
          <w:lang w:val="en-US" w:eastAsia="en-US"/>
        </w:rPr>
        <w:t xml:space="preserve">Power, Suffering, and the Struggle for Dignity: Human Rights Frameworks for </w:t>
      </w:r>
      <w:r w:rsidRPr="00550037">
        <w:rPr>
          <w:bCs/>
          <w:i/>
          <w:color w:val="0E0E0E"/>
          <w:sz w:val="18"/>
          <w:szCs w:val="18"/>
          <w:lang w:val="en-US" w:eastAsia="en-US"/>
        </w:rPr>
        <w:lastRenderedPageBreak/>
        <w:t xml:space="preserve">Health and Why They Matter. </w:t>
      </w:r>
      <w:r w:rsidRPr="00550037">
        <w:rPr>
          <w:bCs/>
          <w:color w:val="0E0E0E"/>
          <w:sz w:val="18"/>
          <w:szCs w:val="18"/>
          <w:lang w:val="en-US" w:eastAsia="en-US"/>
        </w:rPr>
        <w:t>U</w:t>
      </w:r>
      <w:r w:rsidRPr="00550037">
        <w:rPr>
          <w:color w:val="262626"/>
          <w:sz w:val="18"/>
          <w:szCs w:val="18"/>
          <w:lang w:val="en-US" w:eastAsia="en-US"/>
        </w:rPr>
        <w:t>niversity of Pennsylvania Press</w:t>
      </w:r>
    </w:p>
    <w:p w14:paraId="56C2F9F6" w14:textId="77777777" w:rsidR="008328EE" w:rsidRPr="00550037" w:rsidRDefault="008328EE" w:rsidP="00AB620D">
      <w:pPr>
        <w:pStyle w:val="EndNoteBibliography"/>
        <w:ind w:left="720" w:hanging="720"/>
        <w:rPr>
          <w:sz w:val="18"/>
          <w:szCs w:val="18"/>
        </w:rPr>
      </w:pPr>
    </w:p>
    <w:p w14:paraId="072B53AE" w14:textId="494B16FB" w:rsidR="00272AD7" w:rsidRPr="00550037" w:rsidRDefault="00124C6B" w:rsidP="00123FF2">
      <w:pPr>
        <w:ind w:left="360" w:right="-430" w:hanging="360"/>
        <w:rPr>
          <w:rFonts w:cs="Times New Roman"/>
          <w:sz w:val="18"/>
          <w:szCs w:val="18"/>
        </w:rPr>
        <w:sectPr w:rsidR="00272AD7" w:rsidRPr="00550037" w:rsidSect="00123FF2">
          <w:type w:val="continuous"/>
          <w:pgSz w:w="11900" w:h="16840"/>
          <w:pgMar w:top="1138" w:right="1138" w:bottom="1138" w:left="990" w:header="706" w:footer="706" w:gutter="0"/>
          <w:cols w:num="2" w:space="708"/>
          <w:docGrid w:linePitch="360"/>
        </w:sectPr>
      </w:pPr>
      <w:r w:rsidRPr="00550037">
        <w:rPr>
          <w:rFonts w:cs="Times New Roman"/>
          <w:sz w:val="18"/>
          <w:szCs w:val="18"/>
        </w:rPr>
        <w:fldChar w:fldCharType="end"/>
      </w:r>
    </w:p>
    <w:p w14:paraId="16454603" w14:textId="458019CA" w:rsidR="001E2EEC" w:rsidRPr="00550037" w:rsidRDefault="001E2EEC" w:rsidP="004202DD">
      <w:pPr>
        <w:rPr>
          <w:rFonts w:cs="Times New Roman"/>
          <w:strike/>
          <w:color w:val="FF0000"/>
          <w:sz w:val="18"/>
          <w:szCs w:val="18"/>
        </w:rPr>
      </w:pPr>
    </w:p>
    <w:sectPr w:rsidR="001E2EEC" w:rsidRPr="00550037" w:rsidSect="00272AD7">
      <w:type w:val="continuous"/>
      <w:pgSz w:w="11900" w:h="16840"/>
      <w:pgMar w:top="1138" w:right="1138" w:bottom="1138" w:left="99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4AC25" w14:textId="77777777" w:rsidR="00782701" w:rsidRDefault="00782701" w:rsidP="00EE2B2A">
      <w:pPr>
        <w:spacing w:before="0" w:after="0"/>
      </w:pPr>
      <w:r>
        <w:separator/>
      </w:r>
    </w:p>
  </w:endnote>
  <w:endnote w:type="continuationSeparator" w:id="0">
    <w:p w14:paraId="4FEA53D8" w14:textId="77777777" w:rsidR="00782701" w:rsidRDefault="00782701" w:rsidP="00EE2B2A">
      <w:pPr>
        <w:spacing w:before="0" w:after="0"/>
      </w:pPr>
      <w:r>
        <w:continuationSeparator/>
      </w:r>
    </w:p>
  </w:endnote>
  <w:endnote w:type="continuationNotice" w:id="1">
    <w:p w14:paraId="5AFB982C" w14:textId="77777777" w:rsidR="00782701" w:rsidRDefault="0078270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AdvTT5843c571">
    <w:altName w:val="Times New Roman"/>
    <w:panose1 w:val="00000000000000000000"/>
    <w:charset w:val="00"/>
    <w:family w:val="roman"/>
    <w:notTrueType/>
    <w:pitch w:val="default"/>
  </w:font>
  <w:font w:name="TheSans B7 Bold">
    <w:altName w:val="Copperplate"/>
    <w:charset w:val="00"/>
    <w:family w:val="auto"/>
    <w:pitch w:val="variable"/>
    <w:sig w:usb0="A00000AF" w:usb1="4000204A" w:usb2="00000000" w:usb3="00000000" w:csb0="0000011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4AB40" w14:textId="77777777" w:rsidR="00C72C81" w:rsidRDefault="00C72C8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20307" w14:textId="77777777" w:rsidR="00C72C81" w:rsidRDefault="00C72C8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487A" w14:textId="77777777" w:rsidR="00C72C81" w:rsidRDefault="00C72C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55775" w14:textId="77777777" w:rsidR="00782701" w:rsidRDefault="00782701" w:rsidP="00EE2B2A">
      <w:pPr>
        <w:spacing w:before="0" w:after="0"/>
      </w:pPr>
      <w:r>
        <w:separator/>
      </w:r>
    </w:p>
  </w:footnote>
  <w:footnote w:type="continuationSeparator" w:id="0">
    <w:p w14:paraId="45151D56" w14:textId="77777777" w:rsidR="00782701" w:rsidRDefault="00782701" w:rsidP="00EE2B2A">
      <w:pPr>
        <w:spacing w:before="0" w:after="0"/>
      </w:pPr>
      <w:r>
        <w:continuationSeparator/>
      </w:r>
    </w:p>
  </w:footnote>
  <w:footnote w:type="continuationNotice" w:id="1">
    <w:p w14:paraId="3D041ED6" w14:textId="77777777" w:rsidR="00782701" w:rsidRDefault="00782701">
      <w:pPr>
        <w:spacing w:before="0" w:after="0"/>
      </w:pPr>
    </w:p>
  </w:footnote>
  <w:footnote w:id="2">
    <w:p w14:paraId="21E99FBE" w14:textId="77777777" w:rsidR="00782701" w:rsidRPr="002B7209" w:rsidRDefault="00782701">
      <w:pPr>
        <w:pStyle w:val="FootnoteText"/>
        <w:rPr>
          <w:rFonts w:cs="Times New Roman"/>
          <w:sz w:val="18"/>
          <w:szCs w:val="18"/>
        </w:rPr>
      </w:pPr>
      <w:r w:rsidRPr="002B7209">
        <w:rPr>
          <w:rStyle w:val="FootnoteReference"/>
          <w:rFonts w:cs="Times New Roman"/>
          <w:sz w:val="18"/>
          <w:szCs w:val="18"/>
        </w:rPr>
        <w:footnoteRef/>
      </w:r>
      <w:r w:rsidRPr="002B7209">
        <w:rPr>
          <w:rFonts w:cs="Times New Roman"/>
          <w:sz w:val="18"/>
          <w:szCs w:val="18"/>
        </w:rPr>
        <w:t xml:space="preserve"> Different terms and acronyms are used to refer to people with non-heteronormative sexual orientation and gender identities (LGBT, LGBTI, LGBTIQ, SOGI, sexual minorities, queer). Here we use these terms interchangeably.</w:t>
      </w:r>
    </w:p>
  </w:footnote>
  <w:footnote w:id="3">
    <w:p w14:paraId="1AA20262" w14:textId="77777777" w:rsidR="00782701" w:rsidRPr="002B7209" w:rsidRDefault="00782701" w:rsidP="00593191">
      <w:pPr>
        <w:spacing w:before="0" w:after="0"/>
        <w:rPr>
          <w:rFonts w:cs="Times New Roman"/>
          <w:sz w:val="18"/>
          <w:szCs w:val="18"/>
        </w:rPr>
      </w:pPr>
      <w:r w:rsidRPr="002B7209">
        <w:rPr>
          <w:rStyle w:val="FootnoteReference"/>
          <w:rFonts w:cs="Times New Roman"/>
          <w:sz w:val="18"/>
          <w:szCs w:val="18"/>
        </w:rPr>
        <w:footnoteRef/>
      </w:r>
      <w:r w:rsidRPr="002B7209">
        <w:rPr>
          <w:rFonts w:cs="Times New Roman"/>
          <w:sz w:val="18"/>
          <w:szCs w:val="18"/>
        </w:rPr>
        <w:t xml:space="preserve"> Such enhanced criminalisation includes expanded definitions of criminal offences, increased or new penalties, or greater use of arrest and detention powers by police and criminal justice actors.</w:t>
      </w:r>
    </w:p>
  </w:footnote>
  <w:footnote w:id="4">
    <w:p w14:paraId="54423295" w14:textId="77777777" w:rsidR="00782701" w:rsidRPr="002B7209" w:rsidRDefault="00782701">
      <w:pPr>
        <w:pStyle w:val="FootnoteText"/>
        <w:rPr>
          <w:rFonts w:cs="Times New Roman"/>
          <w:sz w:val="18"/>
          <w:szCs w:val="18"/>
        </w:rPr>
      </w:pPr>
      <w:r w:rsidRPr="002B7209">
        <w:rPr>
          <w:rStyle w:val="FootnoteReference"/>
          <w:rFonts w:cs="Times New Roman"/>
          <w:sz w:val="18"/>
          <w:szCs w:val="18"/>
        </w:rPr>
        <w:footnoteRef/>
      </w:r>
      <w:r w:rsidRPr="002B7209">
        <w:rPr>
          <w:rFonts w:cs="Times New Roman"/>
          <w:sz w:val="18"/>
          <w:szCs w:val="18"/>
        </w:rPr>
        <w:t xml:space="preserve"> The death penalty is prescribed as punishment for homosexual acts in several Muslim countries, some regularly execute homosexuals. </w:t>
      </w:r>
    </w:p>
  </w:footnote>
  <w:footnote w:id="5">
    <w:p w14:paraId="0A9B54D3" w14:textId="77777777" w:rsidR="00782701" w:rsidRPr="002B7209" w:rsidRDefault="00782701">
      <w:pPr>
        <w:pStyle w:val="FootnoteText"/>
        <w:rPr>
          <w:rFonts w:cs="Times New Roman"/>
          <w:color w:val="FF0000"/>
          <w:sz w:val="18"/>
          <w:szCs w:val="18"/>
        </w:rPr>
      </w:pPr>
      <w:r w:rsidRPr="002B7209">
        <w:rPr>
          <w:rStyle w:val="FootnoteReference"/>
          <w:rFonts w:cs="Times New Roman"/>
          <w:sz w:val="18"/>
          <w:szCs w:val="18"/>
        </w:rPr>
        <w:footnoteRef/>
      </w:r>
      <w:r w:rsidRPr="002B7209">
        <w:rPr>
          <w:rFonts w:cs="Times New Roman"/>
          <w:sz w:val="18"/>
          <w:szCs w:val="18"/>
        </w:rPr>
        <w:t xml:space="preserve"> </w:t>
      </w:r>
      <w:proofErr w:type="spellStart"/>
      <w:r w:rsidRPr="002B7209">
        <w:rPr>
          <w:rFonts w:cs="Times New Roman"/>
          <w:sz w:val="18"/>
          <w:szCs w:val="18"/>
        </w:rPr>
        <w:t>SouthAfrica</w:t>
      </w:r>
      <w:proofErr w:type="spellEnd"/>
      <w:r w:rsidRPr="002B7209">
        <w:rPr>
          <w:rFonts w:cs="Times New Roman"/>
          <w:sz w:val="18"/>
          <w:szCs w:val="18"/>
        </w:rPr>
        <w:t xml:space="preserve"> (1996), </w:t>
      </w:r>
      <w:proofErr w:type="spellStart"/>
      <w:r w:rsidRPr="002B7209">
        <w:rPr>
          <w:rFonts w:cs="Times New Roman"/>
          <w:sz w:val="18"/>
          <w:szCs w:val="18"/>
        </w:rPr>
        <w:t>CapeVerde</w:t>
      </w:r>
      <w:proofErr w:type="spellEnd"/>
      <w:r w:rsidRPr="002B7209">
        <w:rPr>
          <w:rFonts w:cs="Times New Roman"/>
          <w:sz w:val="18"/>
          <w:szCs w:val="18"/>
        </w:rPr>
        <w:t xml:space="preserve"> (1986), </w:t>
      </w:r>
      <w:proofErr w:type="spellStart"/>
      <w:r w:rsidRPr="002B7209">
        <w:rPr>
          <w:rFonts w:cs="Times New Roman"/>
          <w:sz w:val="18"/>
          <w:szCs w:val="18"/>
        </w:rPr>
        <w:t>Zamiba</w:t>
      </w:r>
      <w:proofErr w:type="spellEnd"/>
      <w:r w:rsidRPr="002B7209">
        <w:rPr>
          <w:rFonts w:cs="Times New Roman"/>
          <w:sz w:val="18"/>
          <w:szCs w:val="18"/>
        </w:rPr>
        <w:t xml:space="preserve"> (1972), Tunisia (1973), Mozambique (2014) allow abortion on demand first </w:t>
      </w:r>
      <w:proofErr w:type="spellStart"/>
      <w:r w:rsidRPr="002B7209">
        <w:rPr>
          <w:rFonts w:cs="Times New Roman"/>
          <w:sz w:val="18"/>
          <w:szCs w:val="18"/>
        </w:rPr>
        <w:t>timester</w:t>
      </w:r>
      <w:proofErr w:type="spellEnd"/>
      <w:r w:rsidRPr="002B7209">
        <w:rPr>
          <w:rFonts w:cs="Times New Roman"/>
          <w:color w:val="FF0000"/>
          <w:sz w:val="18"/>
          <w:szCs w:val="18"/>
        </w:rPr>
        <w:t xml:space="preserve"> </w:t>
      </w:r>
    </w:p>
  </w:footnote>
  <w:footnote w:id="6">
    <w:p w14:paraId="0411DC34" w14:textId="77777777" w:rsidR="00782701" w:rsidRPr="002B7209" w:rsidRDefault="00782701" w:rsidP="00262EB9">
      <w:pPr>
        <w:pStyle w:val="FootnoteText"/>
        <w:rPr>
          <w:rFonts w:cs="Times New Roman"/>
          <w:sz w:val="18"/>
          <w:szCs w:val="18"/>
        </w:rPr>
      </w:pPr>
      <w:r w:rsidRPr="002B7209">
        <w:rPr>
          <w:rStyle w:val="FootnoteReference"/>
          <w:rFonts w:cs="Times New Roman"/>
          <w:sz w:val="18"/>
          <w:szCs w:val="18"/>
        </w:rPr>
        <w:footnoteRef/>
      </w:r>
      <w:r w:rsidRPr="002B7209">
        <w:rPr>
          <w:rFonts w:cs="Times New Roman"/>
          <w:sz w:val="18"/>
          <w:szCs w:val="18"/>
        </w:rPr>
        <w:t xml:space="preserve"> The law was </w:t>
      </w:r>
      <w:proofErr w:type="spellStart"/>
      <w:r w:rsidRPr="002B7209">
        <w:rPr>
          <w:rFonts w:cs="Times New Roman"/>
          <w:sz w:val="18"/>
          <w:szCs w:val="18"/>
        </w:rPr>
        <w:t>subesequently</w:t>
      </w:r>
      <w:proofErr w:type="spellEnd"/>
      <w:r w:rsidRPr="002B7209">
        <w:rPr>
          <w:rFonts w:cs="Times New Roman"/>
          <w:sz w:val="18"/>
          <w:szCs w:val="18"/>
        </w:rPr>
        <w:t xml:space="preserve"> found unconstitutional on </w:t>
      </w:r>
      <w:proofErr w:type="spellStart"/>
      <w:r w:rsidRPr="002B7209">
        <w:rPr>
          <w:rFonts w:cs="Times New Roman"/>
          <w:sz w:val="18"/>
          <w:szCs w:val="18"/>
        </w:rPr>
        <w:t>procedual</w:t>
      </w:r>
      <w:proofErr w:type="spellEnd"/>
      <w:r w:rsidRPr="002B7209">
        <w:rPr>
          <w:rFonts w:cs="Times New Roman"/>
          <w:sz w:val="18"/>
          <w:szCs w:val="18"/>
        </w:rPr>
        <w:t xml:space="preserve"> grounds by the Ugandan Constitutional Court.</w:t>
      </w:r>
    </w:p>
  </w:footnote>
  <w:footnote w:id="7">
    <w:p w14:paraId="3C39572F" w14:textId="0E0F0552" w:rsidR="00782701" w:rsidRPr="00B90A88" w:rsidRDefault="00782701">
      <w:pPr>
        <w:pStyle w:val="FootnoteText"/>
        <w:rPr>
          <w:rFonts w:cs="Times New Roman"/>
          <w:sz w:val="18"/>
          <w:szCs w:val="18"/>
        </w:rPr>
      </w:pPr>
      <w:r w:rsidRPr="002B7209">
        <w:rPr>
          <w:rStyle w:val="FootnoteReference"/>
          <w:rFonts w:cs="Times New Roman"/>
          <w:sz w:val="18"/>
          <w:szCs w:val="18"/>
        </w:rPr>
        <w:footnoteRef/>
      </w:r>
      <w:r w:rsidRPr="002B7209">
        <w:rPr>
          <w:rFonts w:cs="Times New Roman"/>
          <w:sz w:val="18"/>
          <w:szCs w:val="18"/>
        </w:rPr>
        <w:t xml:space="preserve"> </w:t>
      </w:r>
      <w:r w:rsidRPr="00550037">
        <w:rPr>
          <w:rFonts w:cs="Times New Roman"/>
          <w:sz w:val="18"/>
          <w:szCs w:val="18"/>
        </w:rPr>
        <w:t xml:space="preserve">For a wider study of African cases see </w:t>
      </w:r>
      <w:hyperlink w:anchor="_ENREF_15" w:tooltip="World Health Organization, 2011 #882" w:history="1">
        <w:r w:rsidRPr="00550037">
          <w:rPr>
            <w:rFonts w:cs="Times New Roman"/>
            <w:noProof/>
            <w:sz w:val="18"/>
            <w:szCs w:val="18"/>
          </w:rPr>
          <w:t>World Health Organization (2011</w:t>
        </w:r>
      </w:hyperlink>
      <w:r w:rsidRPr="00550037">
        <w:rPr>
          <w:rFonts w:cs="Times New Roman"/>
          <w:noProof/>
          <w:sz w:val="18"/>
          <w:szCs w:val="18"/>
        </w:rPr>
        <w:t xml:space="preserve">), </w:t>
      </w:r>
      <w:hyperlink w:anchor="_ENREF_3" w:tooltip="Grimes, 2006 #1666" w:history="1">
        <w:r w:rsidRPr="00550037">
          <w:rPr>
            <w:rFonts w:cs="Times New Roman"/>
            <w:noProof/>
            <w:sz w:val="18"/>
            <w:szCs w:val="18"/>
          </w:rPr>
          <w:t>Grimes et al. (2006</w:t>
        </w:r>
      </w:hyperlink>
      <w:r w:rsidRPr="00550037">
        <w:rPr>
          <w:rFonts w:cs="Times New Roman"/>
          <w:noProof/>
          <w:sz w:val="18"/>
          <w:szCs w:val="18"/>
        </w:rPr>
        <w:t xml:space="preserve">).  For assessments of economic costs see </w:t>
      </w:r>
      <w:proofErr w:type="spellStart"/>
      <w:r w:rsidRPr="002B7209">
        <w:rPr>
          <w:rFonts w:cs="Times New Roman"/>
          <w:color w:val="1A1A1A"/>
          <w:sz w:val="18"/>
          <w:szCs w:val="18"/>
          <w:lang w:val="en-US" w:eastAsia="en-US"/>
        </w:rPr>
        <w:t>Vlassoff</w:t>
      </w:r>
      <w:proofErr w:type="spellEnd"/>
      <w:r w:rsidRPr="00B90A88">
        <w:rPr>
          <w:rFonts w:cs="Times New Roman"/>
          <w:color w:val="1A1A1A"/>
          <w:sz w:val="18"/>
          <w:szCs w:val="18"/>
          <w:lang w:val="en-US" w:eastAsia="en-US"/>
        </w:rPr>
        <w:t xml:space="preserve"> et all (2008)</w:t>
      </w:r>
    </w:p>
  </w:footnote>
  <w:footnote w:id="8">
    <w:p w14:paraId="7ED28AED" w14:textId="15102E88" w:rsidR="00782701" w:rsidRPr="00550037" w:rsidRDefault="00782701">
      <w:pPr>
        <w:pStyle w:val="FootnoteText"/>
        <w:rPr>
          <w:rFonts w:cs="Times New Roman"/>
          <w:sz w:val="18"/>
          <w:szCs w:val="18"/>
        </w:rPr>
      </w:pPr>
      <w:r w:rsidRPr="00B90A88">
        <w:rPr>
          <w:rStyle w:val="FootnoteReference"/>
          <w:rFonts w:cs="Times New Roman"/>
          <w:sz w:val="18"/>
          <w:szCs w:val="18"/>
        </w:rPr>
        <w:footnoteRef/>
      </w:r>
      <w:r w:rsidRPr="00550037">
        <w:rPr>
          <w:rFonts w:cs="Times New Roman"/>
          <w:sz w:val="18"/>
          <w:szCs w:val="18"/>
        </w:rPr>
        <w:t xml:space="preserve"> For conceptual work on systemic effects of criminalization see </w:t>
      </w:r>
      <w:r w:rsidRPr="00550037">
        <w:rPr>
          <w:rFonts w:cs="Times New Roman"/>
          <w:sz w:val="18"/>
          <w:szCs w:val="18"/>
        </w:rPr>
        <w:fldChar w:fldCharType="begin">
          <w:fldData xml:space="preserve">PEVuZE5vdGU+PENpdGU+PEF1dGhvcj5BaG1lZDwvQXV0aG9yPjxZZWFyPjIwMTE8L1llYXI+PFJl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</w:fldData>
        </w:fldChar>
      </w:r>
      <w:r w:rsidRPr="00550037">
        <w:rPr>
          <w:rFonts w:cs="Times New Roman"/>
          <w:sz w:val="18"/>
          <w:szCs w:val="18"/>
        </w:rPr>
        <w:instrText xml:space="preserve"> ADDIN EN.CITE </w:instrText>
      </w:r>
      <w:r w:rsidRPr="00550037">
        <w:rPr>
          <w:rFonts w:cs="Times New Roman"/>
          <w:sz w:val="18"/>
          <w:szCs w:val="18"/>
        </w:rPr>
        <w:fldChar w:fldCharType="begin">
          <w:fldData xml:space="preserve">PEVuZE5vdGU+PENpdGU+PEF1dGhvcj5BaG1lZDwvQXV0aG9yPjxZZWFyPjIwMTE8L1llYXI+PFJl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</w:fldData>
        </w:fldChar>
      </w:r>
      <w:r w:rsidRPr="00550037">
        <w:rPr>
          <w:rFonts w:cs="Times New Roman"/>
          <w:sz w:val="18"/>
          <w:szCs w:val="18"/>
        </w:rPr>
        <w:instrText xml:space="preserve"> ADDIN EN.CITE.DATA </w:instrText>
      </w:r>
      <w:r w:rsidRPr="00550037">
        <w:rPr>
          <w:rFonts w:cs="Times New Roman"/>
          <w:sz w:val="18"/>
          <w:szCs w:val="18"/>
        </w:rPr>
      </w:r>
      <w:r w:rsidRPr="00550037">
        <w:rPr>
          <w:rFonts w:cs="Times New Roman"/>
          <w:sz w:val="18"/>
          <w:szCs w:val="18"/>
        </w:rPr>
        <w:fldChar w:fldCharType="end"/>
      </w:r>
      <w:r w:rsidRPr="00550037">
        <w:rPr>
          <w:rFonts w:cs="Times New Roman"/>
          <w:sz w:val="18"/>
          <w:szCs w:val="18"/>
        </w:rPr>
      </w:r>
      <w:r w:rsidRPr="00550037">
        <w:rPr>
          <w:rFonts w:cs="Times New Roman"/>
          <w:sz w:val="18"/>
          <w:szCs w:val="18"/>
        </w:rPr>
        <w:fldChar w:fldCharType="separate"/>
      </w:r>
      <w:r w:rsidRPr="00550037">
        <w:rPr>
          <w:rFonts w:cs="Times New Roman"/>
          <w:noProof/>
          <w:sz w:val="18"/>
          <w:szCs w:val="18"/>
        </w:rPr>
        <w:t>(Ahmed, Kaplan, Symington, and Kamodi, 2011), (Meyer, 2003), (Grimes, Benson, Singh, Romero, Ganatra, Okonofua, and Shah, 2006)</w:t>
      </w:r>
      <w:r w:rsidRPr="00550037">
        <w:rPr>
          <w:rFonts w:cs="Times New Roman"/>
          <w:sz w:val="18"/>
          <w:szCs w:val="18"/>
        </w:rPr>
        <w:fldChar w:fldCharType="end"/>
      </w:r>
    </w:p>
  </w:footnote>
  <w:footnote w:id="9">
    <w:p w14:paraId="6E2892AB" w14:textId="77777777" w:rsidR="00782701" w:rsidRPr="00B90A88" w:rsidRDefault="00782701" w:rsidP="00933F4A">
      <w:pPr>
        <w:pStyle w:val="FootnoteText"/>
        <w:rPr>
          <w:rFonts w:cs="Times New Roman"/>
          <w:sz w:val="18"/>
          <w:szCs w:val="18"/>
        </w:rPr>
      </w:pPr>
      <w:r w:rsidRPr="002B7209">
        <w:rPr>
          <w:rStyle w:val="FootnoteReference"/>
          <w:rFonts w:cs="Times New Roman"/>
          <w:sz w:val="18"/>
          <w:szCs w:val="18"/>
        </w:rPr>
        <w:footnoteRef/>
      </w:r>
      <w:r w:rsidRPr="00B90A88">
        <w:rPr>
          <w:rFonts w:cs="Times New Roman"/>
          <w:sz w:val="18"/>
          <w:szCs w:val="18"/>
        </w:rPr>
        <w:t xml:space="preserve"> Is sometimes controversial in itself: e.g., laws making HIV positive people criminally liable for transmitting the virus to partners.</w:t>
      </w:r>
    </w:p>
  </w:footnote>
  <w:footnote w:id="10">
    <w:p w14:paraId="258F8B9B" w14:textId="329CD65A" w:rsidR="00782701" w:rsidRPr="002B7209" w:rsidRDefault="00782701" w:rsidP="00933F4A">
      <w:pPr>
        <w:spacing w:before="0" w:after="0"/>
        <w:rPr>
          <w:rFonts w:cs="Times New Roman"/>
          <w:sz w:val="18"/>
          <w:szCs w:val="18"/>
        </w:rPr>
      </w:pPr>
      <w:r w:rsidRPr="002B7209">
        <w:rPr>
          <w:rStyle w:val="FootnoteReference"/>
          <w:rFonts w:cs="Times New Roman"/>
          <w:sz w:val="18"/>
          <w:szCs w:val="18"/>
        </w:rPr>
        <w:footnoteRef/>
      </w:r>
      <w:r w:rsidRPr="002B7209">
        <w:rPr>
          <w:rFonts w:cs="Times New Roman"/>
          <w:sz w:val="18"/>
          <w:szCs w:val="18"/>
        </w:rPr>
        <w:t xml:space="preserve"> Criminalisation is also advocated/ defended based on a mix of health and other arguments (e.g. rape, domestic violence, sex work). </w:t>
      </w:r>
    </w:p>
  </w:footnote>
  <w:footnote w:id="11">
    <w:p w14:paraId="5E327AC1" w14:textId="00ECFDD5" w:rsidR="00782701" w:rsidRPr="00550037" w:rsidRDefault="00782701">
      <w:pPr>
        <w:pStyle w:val="FootnoteText"/>
        <w:rPr>
          <w:rFonts w:cs="Times New Roman"/>
          <w:sz w:val="18"/>
          <w:szCs w:val="18"/>
        </w:rPr>
      </w:pPr>
      <w:r w:rsidRPr="00550037">
        <w:rPr>
          <w:rStyle w:val="FootnoteReference"/>
          <w:rFonts w:cs="Times New Roman"/>
          <w:sz w:val="18"/>
          <w:szCs w:val="18"/>
        </w:rPr>
        <w:footnoteRef/>
      </w:r>
      <w:r w:rsidRPr="00550037">
        <w:rPr>
          <w:rFonts w:cs="Times New Roman"/>
          <w:sz w:val="18"/>
          <w:szCs w:val="18"/>
        </w:rPr>
        <w:t xml:space="preserve"> Here we draw primarily on new instutitionalism in sociological theory, analysing how </w:t>
      </w:r>
      <w:r w:rsidRPr="00550037">
        <w:rPr>
          <w:rFonts w:cs="Times New Roman"/>
          <w:color w:val="1C1C1C"/>
          <w:sz w:val="18"/>
          <w:szCs w:val="18"/>
          <w:lang w:val="en-US" w:eastAsia="en-US"/>
        </w:rPr>
        <w:t>institutions influence human behavior through rules, norms, and other frameworks. See for example</w:t>
      </w:r>
      <w:r w:rsidRPr="002B7209">
        <w:rPr>
          <w:rFonts w:cs="Times New Roman"/>
          <w:color w:val="1C1C1C"/>
          <w:sz w:val="18"/>
          <w:szCs w:val="18"/>
          <w:lang w:val="en-US" w:eastAsia="en-US"/>
        </w:rPr>
        <w:t xml:space="preserve"> </w:t>
      </w:r>
      <w:r w:rsidRPr="00B90A88">
        <w:rPr>
          <w:rFonts w:cs="Times New Roman"/>
          <w:color w:val="1C1C1C"/>
          <w:sz w:val="18"/>
          <w:szCs w:val="18"/>
          <w:lang w:val="en-US" w:eastAsia="en-US"/>
        </w:rPr>
        <w:t>DiMaggio &amp; Powell 2012; March &amp; Olsen 1984</w:t>
      </w:r>
      <w:r w:rsidRPr="00550037">
        <w:rPr>
          <w:b/>
          <w:vanish/>
          <w:sz w:val="18"/>
          <w:szCs w:val="18"/>
        </w:rPr>
        <w:t xml:space="preserve"> otivation nd Olsen, J. (1984ll (eds)on daa on pose a risk)sessment and volve) y researchingr countries. a and East Africa metho</w:t>
      </w:r>
      <w:r w:rsidRPr="002B7209">
        <w:rPr>
          <w:rFonts w:cs="Times New Roman"/>
          <w:color w:val="1C1C1C"/>
          <w:sz w:val="18"/>
          <w:szCs w:val="18"/>
          <w:lang w:val="en-US" w:eastAsia="en-US"/>
        </w:rPr>
        <w:t>).</w:t>
      </w:r>
      <w:r w:rsidRPr="00B90A88">
        <w:rPr>
          <w:rFonts w:cs="Times New Roman"/>
          <w:color w:val="1C1C1C"/>
          <w:sz w:val="18"/>
          <w:szCs w:val="18"/>
          <w:lang w:val="en-US" w:eastAsia="en-US"/>
        </w:rPr>
        <w:t xml:space="preserve"> </w:t>
      </w:r>
      <w:r w:rsidRPr="00550037">
        <w:rPr>
          <w:rFonts w:cs="Times New Roman"/>
          <w:sz w:val="18"/>
          <w:szCs w:val="18"/>
        </w:rPr>
        <w:t xml:space="preserve">  </w:t>
      </w:r>
    </w:p>
  </w:footnote>
  <w:footnote w:id="12">
    <w:p w14:paraId="0EEB78ED" w14:textId="0CA2438A" w:rsidR="00782701" w:rsidRPr="00550037" w:rsidRDefault="00782701" w:rsidP="005E4C42">
      <w:pPr>
        <w:pStyle w:val="FootnoteText"/>
        <w:rPr>
          <w:rFonts w:cs="Times New Roman"/>
          <w:sz w:val="18"/>
          <w:szCs w:val="18"/>
        </w:rPr>
      </w:pPr>
      <w:r w:rsidRPr="002B7209">
        <w:rPr>
          <w:rStyle w:val="FootnoteReference"/>
          <w:rFonts w:cs="Times New Roman"/>
          <w:sz w:val="18"/>
          <w:szCs w:val="18"/>
        </w:rPr>
        <w:footnoteRef/>
      </w:r>
      <w:r w:rsidRPr="00B90A88">
        <w:rPr>
          <w:rFonts w:cs="Times New Roman"/>
          <w:sz w:val="18"/>
          <w:szCs w:val="18"/>
        </w:rPr>
        <w:t xml:space="preserve">  With the </w:t>
      </w:r>
      <w:proofErr w:type="spellStart"/>
      <w:r w:rsidRPr="00B90A88">
        <w:rPr>
          <w:rFonts w:cs="Times New Roman"/>
          <w:sz w:val="18"/>
          <w:szCs w:val="18"/>
        </w:rPr>
        <w:t>exeption</w:t>
      </w:r>
      <w:proofErr w:type="spellEnd"/>
      <w:r w:rsidRPr="00B90A88">
        <w:rPr>
          <w:rFonts w:cs="Times New Roman"/>
          <w:sz w:val="18"/>
          <w:szCs w:val="18"/>
        </w:rPr>
        <w:t xml:space="preserve"> of Tunisia and South Africa </w:t>
      </w:r>
      <w:r w:rsidRPr="00C07383">
        <w:rPr>
          <w:rFonts w:cs="Times New Roman"/>
          <w:sz w:val="18"/>
          <w:szCs w:val="18"/>
        </w:rPr>
        <w:t>all the countries include</w:t>
      </w:r>
      <w:r w:rsidRPr="00125E3D">
        <w:rPr>
          <w:rFonts w:cs="Times New Roman"/>
          <w:sz w:val="18"/>
          <w:szCs w:val="18"/>
        </w:rPr>
        <w:t>d</w:t>
      </w:r>
      <w:r w:rsidRPr="0020716A">
        <w:rPr>
          <w:rFonts w:cs="Times New Roman"/>
          <w:sz w:val="18"/>
          <w:szCs w:val="18"/>
        </w:rPr>
        <w:t xml:space="preserve"> in the study qualify as low or lower </w:t>
      </w:r>
      <w:proofErr w:type="gramStart"/>
      <w:r w:rsidRPr="0020716A">
        <w:rPr>
          <w:rFonts w:cs="Times New Roman"/>
          <w:sz w:val="18"/>
          <w:szCs w:val="18"/>
        </w:rPr>
        <w:t>middle in</w:t>
      </w:r>
      <w:r w:rsidRPr="00715006">
        <w:rPr>
          <w:rFonts w:cs="Times New Roman"/>
          <w:sz w:val="18"/>
          <w:szCs w:val="18"/>
        </w:rPr>
        <w:t>come</w:t>
      </w:r>
      <w:proofErr w:type="gramEnd"/>
      <w:r w:rsidRPr="00715006">
        <w:rPr>
          <w:rFonts w:cs="Times New Roman"/>
          <w:sz w:val="18"/>
          <w:szCs w:val="18"/>
        </w:rPr>
        <w:t xml:space="preserve"> countries. Five of them (Mozambique, Ethiopia, Malawi, Uganda and Sudan) are among the priority countries identified in the </w:t>
      </w:r>
      <w:proofErr w:type="spellStart"/>
      <w:r w:rsidRPr="00715006">
        <w:rPr>
          <w:rFonts w:cs="Times New Roman"/>
          <w:sz w:val="18"/>
          <w:szCs w:val="18"/>
        </w:rPr>
        <w:t>Globvac</w:t>
      </w:r>
      <w:proofErr w:type="spellEnd"/>
      <w:r w:rsidRPr="00715006">
        <w:rPr>
          <w:rFonts w:cs="Times New Roman"/>
          <w:sz w:val="18"/>
          <w:szCs w:val="18"/>
        </w:rPr>
        <w:t xml:space="preserve"> call. Tunisia is included in the study for scientific reasons as it is the only of the Moslem countries that has legali</w:t>
      </w:r>
      <w:r w:rsidRPr="00550037">
        <w:rPr>
          <w:rFonts w:cs="Times New Roman"/>
          <w:sz w:val="18"/>
          <w:szCs w:val="18"/>
        </w:rPr>
        <w:t xml:space="preserve">zed abortion (on demand since 1973). South Africa, included on the recommendation of the GLOBVAC committee, represents an interesting case with liberal law on both abortion and same sex relations for two decades, but with continued and increasing politicization of the latter.  </w:t>
      </w:r>
    </w:p>
  </w:footnote>
  <w:footnote w:id="13">
    <w:p w14:paraId="7A8AD7BD" w14:textId="77777777" w:rsidR="00782701" w:rsidRPr="00550037" w:rsidRDefault="00782701" w:rsidP="009676F6">
      <w:pPr>
        <w:pStyle w:val="FootnoteText"/>
        <w:rPr>
          <w:rFonts w:cs="Times New Roman"/>
          <w:sz w:val="18"/>
          <w:szCs w:val="18"/>
          <w:lang w:val="en-US"/>
        </w:rPr>
      </w:pPr>
      <w:r w:rsidRPr="00550037">
        <w:rPr>
          <w:rStyle w:val="FootnoteReference"/>
          <w:rFonts w:cs="Times New Roman"/>
          <w:sz w:val="18"/>
          <w:szCs w:val="18"/>
        </w:rPr>
        <w:footnoteRef/>
      </w:r>
      <w:r w:rsidRPr="00550037">
        <w:rPr>
          <w:rFonts w:cs="Times New Roman"/>
          <w:sz w:val="18"/>
          <w:szCs w:val="18"/>
        </w:rPr>
        <w:t xml:space="preserve"> </w:t>
      </w:r>
      <w:r w:rsidRPr="00550037">
        <w:rPr>
          <w:rFonts w:cs="Times New Roman"/>
          <w:sz w:val="18"/>
          <w:szCs w:val="18"/>
          <w:lang w:val="en-US"/>
        </w:rPr>
        <w:t xml:space="preserve">With the exception of Morocco which criminalizes </w:t>
      </w:r>
      <w:r w:rsidRPr="00550037">
        <w:rPr>
          <w:rFonts w:cs="Times New Roman"/>
          <w:color w:val="333333"/>
          <w:sz w:val="18"/>
          <w:szCs w:val="18"/>
          <w:lang w:val="en-US"/>
        </w:rPr>
        <w:t>“lewd or unnatural acts with an individual of the same sex.”</w:t>
      </w:r>
    </w:p>
  </w:footnote>
  <w:footnote w:id="14">
    <w:p w14:paraId="3B835DFA" w14:textId="3FB7E0F5" w:rsidR="00782701" w:rsidRPr="00C07383" w:rsidRDefault="00782701" w:rsidP="00593191">
      <w:pPr>
        <w:spacing w:before="0" w:after="0"/>
        <w:jc w:val="left"/>
        <w:rPr>
          <w:rFonts w:cs="Times New Roman"/>
          <w:color w:val="FF0000"/>
          <w:sz w:val="18"/>
          <w:szCs w:val="18"/>
        </w:rPr>
      </w:pPr>
      <w:r w:rsidRPr="002B7209">
        <w:rPr>
          <w:rStyle w:val="FootnoteReference"/>
          <w:rFonts w:cs="Times New Roman"/>
          <w:sz w:val="18"/>
          <w:szCs w:val="18"/>
        </w:rPr>
        <w:footnoteRef/>
      </w:r>
      <w:r w:rsidRPr="002B7209">
        <w:rPr>
          <w:rFonts w:cs="Times New Roman"/>
          <w:sz w:val="18"/>
          <w:szCs w:val="18"/>
        </w:rPr>
        <w:t xml:space="preserve"> Direct effects on physical health e.g., mortality, disability, suicide </w:t>
      </w:r>
      <w:r w:rsidRPr="00B90A88">
        <w:rPr>
          <w:rFonts w:cs="Times New Roman"/>
          <w:sz w:val="18"/>
          <w:szCs w:val="18"/>
        </w:rPr>
        <w:t xml:space="preserve">and self-injury, HIV will not be systematically included in the study as this is too difficult to reliably assess with existing data. </w:t>
      </w:r>
    </w:p>
  </w:footnote>
  <w:footnote w:id="15">
    <w:p w14:paraId="39B92473" w14:textId="77777777" w:rsidR="00782701" w:rsidRPr="00C07383" w:rsidRDefault="00782701">
      <w:pPr>
        <w:pStyle w:val="FootnoteText"/>
        <w:rPr>
          <w:rFonts w:cs="Times New Roman"/>
          <w:sz w:val="18"/>
          <w:szCs w:val="18"/>
        </w:rPr>
      </w:pPr>
      <w:r w:rsidRPr="00C07383">
        <w:rPr>
          <w:rStyle w:val="FootnoteReference"/>
          <w:rFonts w:cs="Times New Roman"/>
          <w:sz w:val="18"/>
          <w:szCs w:val="18"/>
        </w:rPr>
        <w:footnoteRef/>
      </w:r>
      <w:r w:rsidRPr="00C07383">
        <w:rPr>
          <w:rFonts w:cs="Times New Roman"/>
          <w:sz w:val="18"/>
          <w:szCs w:val="18"/>
        </w:rPr>
        <w:t xml:space="preserve"> Read more about the project www.lawandsocialtransformation.no/project/sexual-and-reproductive-rights-lawfare-global-battles/</w:t>
      </w:r>
    </w:p>
  </w:footnote>
  <w:footnote w:id="16">
    <w:p w14:paraId="0EB82772" w14:textId="77777777" w:rsidR="00782701" w:rsidRPr="00550037" w:rsidRDefault="00782701">
      <w:pPr>
        <w:pStyle w:val="FootnoteText"/>
        <w:rPr>
          <w:rFonts w:cs="Times New Roman"/>
          <w:sz w:val="18"/>
          <w:szCs w:val="18"/>
        </w:rPr>
      </w:pPr>
      <w:r w:rsidRPr="00550037">
        <w:rPr>
          <w:rStyle w:val="FootnoteReference"/>
          <w:rFonts w:cs="Times New Roman"/>
          <w:sz w:val="18"/>
          <w:szCs w:val="18"/>
        </w:rPr>
        <w:footnoteRef/>
      </w:r>
      <w:r w:rsidRPr="00550037">
        <w:rPr>
          <w:rFonts w:cs="Times New Roman"/>
          <w:sz w:val="18"/>
          <w:szCs w:val="18"/>
        </w:rPr>
        <w:t xml:space="preserve"> A book project on SRR </w:t>
      </w:r>
      <w:proofErr w:type="spellStart"/>
      <w:r w:rsidRPr="00550037">
        <w:rPr>
          <w:rFonts w:cs="Times New Roman"/>
          <w:sz w:val="18"/>
          <w:szCs w:val="18"/>
        </w:rPr>
        <w:t>lawfare</w:t>
      </w:r>
      <w:proofErr w:type="spellEnd"/>
      <w:r w:rsidRPr="00550037">
        <w:rPr>
          <w:rFonts w:cs="Times New Roman"/>
          <w:sz w:val="18"/>
          <w:szCs w:val="18"/>
        </w:rPr>
        <w:t xml:space="preserve"> before International Courts (ed. Gloppen &amp; Langford) is part of the </w:t>
      </w:r>
      <w:proofErr w:type="spellStart"/>
      <w:r w:rsidRPr="00550037">
        <w:rPr>
          <w:rFonts w:cs="Times New Roman"/>
          <w:b/>
          <w:sz w:val="18"/>
          <w:szCs w:val="18"/>
        </w:rPr>
        <w:t>PluriCourts</w:t>
      </w:r>
      <w:proofErr w:type="spellEnd"/>
      <w:r w:rsidRPr="00550037">
        <w:rPr>
          <w:rFonts w:cs="Times New Roman"/>
          <w:sz w:val="18"/>
          <w:szCs w:val="18"/>
        </w:rPr>
        <w:t xml:space="preserve"> Centre, </w:t>
      </w:r>
      <w:proofErr w:type="spellStart"/>
      <w:r w:rsidRPr="00550037">
        <w:rPr>
          <w:rFonts w:cs="Times New Roman"/>
          <w:sz w:val="18"/>
          <w:szCs w:val="18"/>
        </w:rPr>
        <w:t>UiO</w:t>
      </w:r>
      <w:proofErr w:type="spellEnd"/>
      <w:r w:rsidRPr="00550037">
        <w:rPr>
          <w:rFonts w:cs="Times New Roman"/>
          <w:sz w:val="18"/>
          <w:szCs w:val="18"/>
        </w:rPr>
        <w:t>.</w:t>
      </w:r>
    </w:p>
  </w:footnote>
  <w:footnote w:id="17">
    <w:p w14:paraId="49CE07D2" w14:textId="77777777" w:rsidR="00782701" w:rsidRPr="00550037" w:rsidRDefault="00782701">
      <w:pPr>
        <w:pStyle w:val="FootnoteText"/>
        <w:rPr>
          <w:rFonts w:cs="Times New Roman"/>
          <w:sz w:val="18"/>
          <w:szCs w:val="18"/>
        </w:rPr>
      </w:pPr>
      <w:r w:rsidRPr="00550037">
        <w:rPr>
          <w:rStyle w:val="FootnoteReference"/>
          <w:rFonts w:cs="Times New Roman"/>
          <w:sz w:val="18"/>
          <w:szCs w:val="18"/>
        </w:rPr>
        <w:footnoteRef/>
      </w:r>
      <w:r w:rsidRPr="00550037">
        <w:rPr>
          <w:rFonts w:cs="Times New Roman"/>
          <w:sz w:val="18"/>
          <w:szCs w:val="18"/>
        </w:rPr>
        <w:t xml:space="preserve"> Read more about the project </w:t>
      </w:r>
      <w:proofErr w:type="gramStart"/>
      <w:r w:rsidRPr="00550037">
        <w:rPr>
          <w:rFonts w:cs="Times New Roman"/>
          <w:sz w:val="18"/>
          <w:szCs w:val="18"/>
        </w:rPr>
        <w:t>here  http</w:t>
      </w:r>
      <w:proofErr w:type="gramEnd"/>
      <w:r w:rsidRPr="00550037">
        <w:rPr>
          <w:rFonts w:cs="Times New Roman"/>
          <w:sz w:val="18"/>
          <w:szCs w:val="18"/>
        </w:rPr>
        <w:t xml:space="preserve">://www.lawandsocialtransformation.no/project/abortion-rights-lawfare-in-latin-america/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A72ED" w14:textId="77777777" w:rsidR="00C72C81" w:rsidRDefault="00C72C8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7F797" w14:textId="18C8F7FF" w:rsidR="00782701" w:rsidRPr="002726B4" w:rsidRDefault="00C72C81" w:rsidP="00C72C81">
    <w:pPr>
      <w:widowControl w:val="0"/>
      <w:autoSpaceDE w:val="0"/>
      <w:autoSpaceDN w:val="0"/>
      <w:adjustRightInd w:val="0"/>
      <w:spacing w:after="240"/>
      <w:jc w:val="right"/>
      <w:rPr>
        <w:rFonts w:cs="Times New Roman"/>
      </w:rPr>
    </w:pPr>
    <w:r>
      <w:rPr>
        <w:rFonts w:cs="Times New Roman"/>
        <w:i/>
      </w:rPr>
      <w:t xml:space="preserve">Gloppen - </w:t>
    </w:r>
    <w:bookmarkStart w:id="0" w:name="_GoBack"/>
    <w:bookmarkEnd w:id="0"/>
    <w:r w:rsidR="00782701" w:rsidRPr="00B74DEA">
      <w:rPr>
        <w:rFonts w:cs="Times New Roman"/>
        <w:i/>
      </w:rPr>
      <w:t>Political determinants of sexual and reproductive health</w:t>
    </w:r>
    <w:r>
      <w:rPr>
        <w:rFonts w:cs="Times New Roman"/>
        <w:i/>
      </w:rPr>
      <w:t xml:space="preserve"> (please</w:t>
    </w:r>
    <w:r w:rsidR="00782701">
      <w:rPr>
        <w:rFonts w:cs="Times New Roman"/>
        <w:i/>
      </w:rPr>
      <w:t xml:space="preserve"> </w:t>
    </w:r>
    <w:r>
      <w:rPr>
        <w:rFonts w:cs="Times New Roman"/>
        <w:i/>
      </w:rPr>
      <w:t>do not quite without permission)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8D43F" w14:textId="77777777" w:rsidR="00C72C81" w:rsidRDefault="00C72C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DA2E8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1E7A9E"/>
    <w:multiLevelType w:val="hybridMultilevel"/>
    <w:tmpl w:val="7EAAA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1343921"/>
    <w:multiLevelType w:val="hybridMultilevel"/>
    <w:tmpl w:val="A55A1D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8C44AF"/>
    <w:multiLevelType w:val="hybridMultilevel"/>
    <w:tmpl w:val="D254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6C2988"/>
    <w:multiLevelType w:val="hybridMultilevel"/>
    <w:tmpl w:val="E814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B470A"/>
    <w:multiLevelType w:val="hybridMultilevel"/>
    <w:tmpl w:val="A94665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25B953BA"/>
    <w:multiLevelType w:val="hybridMultilevel"/>
    <w:tmpl w:val="DCAAE6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356FF4"/>
    <w:multiLevelType w:val="hybridMultilevel"/>
    <w:tmpl w:val="2A90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9E623E"/>
    <w:multiLevelType w:val="hybridMultilevel"/>
    <w:tmpl w:val="44E0A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173C8A"/>
    <w:multiLevelType w:val="hybridMultilevel"/>
    <w:tmpl w:val="D5AA9A16"/>
    <w:lvl w:ilvl="0" w:tplc="8452BE9A">
      <w:start w:val="1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231615"/>
    <w:multiLevelType w:val="hybridMultilevel"/>
    <w:tmpl w:val="7486D996"/>
    <w:lvl w:ilvl="0" w:tplc="10CA9826">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D5D1E75"/>
    <w:multiLevelType w:val="hybridMultilevel"/>
    <w:tmpl w:val="2888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5E5A81"/>
    <w:multiLevelType w:val="hybridMultilevel"/>
    <w:tmpl w:val="7CBCAE98"/>
    <w:lvl w:ilvl="0" w:tplc="65446B3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9E59E9"/>
    <w:multiLevelType w:val="hybridMultilevel"/>
    <w:tmpl w:val="34F88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E194E3E"/>
    <w:multiLevelType w:val="hybridMultilevel"/>
    <w:tmpl w:val="C6C064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5A61917"/>
    <w:multiLevelType w:val="hybridMultilevel"/>
    <w:tmpl w:val="6C1E5B5A"/>
    <w:lvl w:ilvl="0" w:tplc="49362616">
      <w:start w:val="2"/>
      <w:numFmt w:val="bullet"/>
      <w:lvlText w:val="–"/>
      <w:lvlJc w:val="left"/>
      <w:pPr>
        <w:ind w:left="720" w:hanging="360"/>
      </w:pPr>
      <w:rPr>
        <w:rFonts w:ascii="Calibri" w:eastAsiaTheme="majorEastAsia" w:hAnsi="Calibri" w:cstheme="maj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953603"/>
    <w:multiLevelType w:val="hybridMultilevel"/>
    <w:tmpl w:val="7DEA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F94330"/>
    <w:multiLevelType w:val="hybridMultilevel"/>
    <w:tmpl w:val="794E29DC"/>
    <w:lvl w:ilvl="0" w:tplc="49362616">
      <w:start w:val="2"/>
      <w:numFmt w:val="bullet"/>
      <w:lvlText w:val="–"/>
      <w:lvlJc w:val="left"/>
      <w:pPr>
        <w:ind w:left="720" w:hanging="360"/>
      </w:pPr>
      <w:rPr>
        <w:rFonts w:ascii="Calibri" w:eastAsiaTheme="majorEastAsia" w:hAnsi="Calibr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E215C6"/>
    <w:multiLevelType w:val="hybridMultilevel"/>
    <w:tmpl w:val="15E665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
  </w:num>
  <w:num w:numId="4">
    <w:abstractNumId w:val="8"/>
  </w:num>
  <w:num w:numId="5">
    <w:abstractNumId w:val="7"/>
  </w:num>
  <w:num w:numId="6">
    <w:abstractNumId w:val="16"/>
  </w:num>
  <w:num w:numId="7">
    <w:abstractNumId w:val="14"/>
  </w:num>
  <w:num w:numId="8">
    <w:abstractNumId w:val="1"/>
  </w:num>
  <w:num w:numId="9">
    <w:abstractNumId w:val="3"/>
  </w:num>
  <w:num w:numId="10">
    <w:abstractNumId w:val="6"/>
  </w:num>
  <w:num w:numId="11">
    <w:abstractNumId w:val="12"/>
  </w:num>
  <w:num w:numId="12">
    <w:abstractNumId w:val="15"/>
  </w:num>
  <w:num w:numId="13">
    <w:abstractNumId w:val="17"/>
  </w:num>
  <w:num w:numId="14">
    <w:abstractNumId w:val="0"/>
  </w:num>
  <w:num w:numId="15">
    <w:abstractNumId w:val="11"/>
  </w:num>
  <w:num w:numId="16">
    <w:abstractNumId w:val="5"/>
  </w:num>
  <w:num w:numId="17">
    <w:abstractNumId w:val="13"/>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xford-Author Date - Development and Change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wasz9aava290aefastptsrreswaxfatzt5x&quot;&gt;My EndNote Library-Saved-Saved-Saved-Saved-Saved&lt;record-ids&gt;&lt;item&gt;1662&lt;/item&gt;&lt;item&gt;1665&lt;/item&gt;&lt;item&gt;1666&lt;/item&gt;&lt;item&gt;1914&lt;/item&gt;&lt;item&gt;1921&lt;/item&gt;&lt;item&gt;1924&lt;/item&gt;&lt;item&gt;1956&lt;/item&gt;&lt;/record-ids&gt;&lt;/item&gt;&lt;/Libraries&gt;"/>
  </w:docVars>
  <w:rsids>
    <w:rsidRoot w:val="00627686"/>
    <w:rsid w:val="00000A86"/>
    <w:rsid w:val="00010707"/>
    <w:rsid w:val="00010B94"/>
    <w:rsid w:val="00014654"/>
    <w:rsid w:val="00020530"/>
    <w:rsid w:val="00021864"/>
    <w:rsid w:val="00024F18"/>
    <w:rsid w:val="00027A70"/>
    <w:rsid w:val="00027B88"/>
    <w:rsid w:val="0003097B"/>
    <w:rsid w:val="00030D23"/>
    <w:rsid w:val="00034818"/>
    <w:rsid w:val="00035D5F"/>
    <w:rsid w:val="00040C3C"/>
    <w:rsid w:val="00042E75"/>
    <w:rsid w:val="000440A9"/>
    <w:rsid w:val="00047A4E"/>
    <w:rsid w:val="00050167"/>
    <w:rsid w:val="00050C28"/>
    <w:rsid w:val="000526B0"/>
    <w:rsid w:val="000614CF"/>
    <w:rsid w:val="00063470"/>
    <w:rsid w:val="000666A1"/>
    <w:rsid w:val="00067F1E"/>
    <w:rsid w:val="00073D04"/>
    <w:rsid w:val="000767D1"/>
    <w:rsid w:val="0009568A"/>
    <w:rsid w:val="00096FBE"/>
    <w:rsid w:val="000A00D7"/>
    <w:rsid w:val="000A2508"/>
    <w:rsid w:val="000A389C"/>
    <w:rsid w:val="000A3EB7"/>
    <w:rsid w:val="000B004E"/>
    <w:rsid w:val="000B0C78"/>
    <w:rsid w:val="000B53EE"/>
    <w:rsid w:val="000B557F"/>
    <w:rsid w:val="000B6E35"/>
    <w:rsid w:val="000C2265"/>
    <w:rsid w:val="000D0008"/>
    <w:rsid w:val="000D00C0"/>
    <w:rsid w:val="000D062A"/>
    <w:rsid w:val="000D1FEA"/>
    <w:rsid w:val="000D54BC"/>
    <w:rsid w:val="000D64D3"/>
    <w:rsid w:val="000D7F73"/>
    <w:rsid w:val="000E0559"/>
    <w:rsid w:val="000E0B4B"/>
    <w:rsid w:val="000E1F0B"/>
    <w:rsid w:val="000E55E9"/>
    <w:rsid w:val="000E5FF6"/>
    <w:rsid w:val="000E7AF2"/>
    <w:rsid w:val="000E7EC6"/>
    <w:rsid w:val="000F2CF1"/>
    <w:rsid w:val="000F39D9"/>
    <w:rsid w:val="000F4A45"/>
    <w:rsid w:val="000F5720"/>
    <w:rsid w:val="000F5805"/>
    <w:rsid w:val="000F5AA2"/>
    <w:rsid w:val="000F68AE"/>
    <w:rsid w:val="000F73D6"/>
    <w:rsid w:val="00100D78"/>
    <w:rsid w:val="001043EA"/>
    <w:rsid w:val="00106CE4"/>
    <w:rsid w:val="00106FA1"/>
    <w:rsid w:val="00110175"/>
    <w:rsid w:val="001128BE"/>
    <w:rsid w:val="00112F87"/>
    <w:rsid w:val="0011682B"/>
    <w:rsid w:val="0012207D"/>
    <w:rsid w:val="00122CD3"/>
    <w:rsid w:val="00123FF2"/>
    <w:rsid w:val="00124C6B"/>
    <w:rsid w:val="00125E3D"/>
    <w:rsid w:val="001262D3"/>
    <w:rsid w:val="00127CF3"/>
    <w:rsid w:val="00131197"/>
    <w:rsid w:val="00132270"/>
    <w:rsid w:val="00133304"/>
    <w:rsid w:val="00133567"/>
    <w:rsid w:val="00133B7E"/>
    <w:rsid w:val="00134341"/>
    <w:rsid w:val="00134BA2"/>
    <w:rsid w:val="0014292A"/>
    <w:rsid w:val="0014711B"/>
    <w:rsid w:val="00147181"/>
    <w:rsid w:val="00147AEF"/>
    <w:rsid w:val="00150187"/>
    <w:rsid w:val="00150DB9"/>
    <w:rsid w:val="00152367"/>
    <w:rsid w:val="00153A7A"/>
    <w:rsid w:val="00153D53"/>
    <w:rsid w:val="00156377"/>
    <w:rsid w:val="00160166"/>
    <w:rsid w:val="0016302D"/>
    <w:rsid w:val="0016692D"/>
    <w:rsid w:val="00170019"/>
    <w:rsid w:val="00170205"/>
    <w:rsid w:val="001705E0"/>
    <w:rsid w:val="001707B9"/>
    <w:rsid w:val="00171605"/>
    <w:rsid w:val="001739E2"/>
    <w:rsid w:val="00175744"/>
    <w:rsid w:val="001810F2"/>
    <w:rsid w:val="00181D82"/>
    <w:rsid w:val="001820C4"/>
    <w:rsid w:val="00184641"/>
    <w:rsid w:val="001869EB"/>
    <w:rsid w:val="001873C8"/>
    <w:rsid w:val="00187A8A"/>
    <w:rsid w:val="00192019"/>
    <w:rsid w:val="00193941"/>
    <w:rsid w:val="00194929"/>
    <w:rsid w:val="00195784"/>
    <w:rsid w:val="001A0696"/>
    <w:rsid w:val="001A08EE"/>
    <w:rsid w:val="001A0FCF"/>
    <w:rsid w:val="001A46E8"/>
    <w:rsid w:val="001B1AE9"/>
    <w:rsid w:val="001B1C42"/>
    <w:rsid w:val="001B1CD6"/>
    <w:rsid w:val="001B1F38"/>
    <w:rsid w:val="001B303C"/>
    <w:rsid w:val="001B3219"/>
    <w:rsid w:val="001B63C0"/>
    <w:rsid w:val="001C120E"/>
    <w:rsid w:val="001C27E0"/>
    <w:rsid w:val="001C2E08"/>
    <w:rsid w:val="001C4206"/>
    <w:rsid w:val="001C446E"/>
    <w:rsid w:val="001C4C3C"/>
    <w:rsid w:val="001C5FFE"/>
    <w:rsid w:val="001C6C3E"/>
    <w:rsid w:val="001D347E"/>
    <w:rsid w:val="001D3D90"/>
    <w:rsid w:val="001E0479"/>
    <w:rsid w:val="001E148C"/>
    <w:rsid w:val="001E1FE8"/>
    <w:rsid w:val="001E2EEC"/>
    <w:rsid w:val="001E32C0"/>
    <w:rsid w:val="001E361C"/>
    <w:rsid w:val="001E4AA9"/>
    <w:rsid w:val="001E60BD"/>
    <w:rsid w:val="001E6AAB"/>
    <w:rsid w:val="001E6E32"/>
    <w:rsid w:val="001F04D3"/>
    <w:rsid w:val="001F0856"/>
    <w:rsid w:val="001F17E6"/>
    <w:rsid w:val="001F31E4"/>
    <w:rsid w:val="001F320B"/>
    <w:rsid w:val="001F393F"/>
    <w:rsid w:val="001F6C21"/>
    <w:rsid w:val="00201FDC"/>
    <w:rsid w:val="00202594"/>
    <w:rsid w:val="0020716A"/>
    <w:rsid w:val="002104B7"/>
    <w:rsid w:val="0021152C"/>
    <w:rsid w:val="00212D57"/>
    <w:rsid w:val="00213EBA"/>
    <w:rsid w:val="0022265D"/>
    <w:rsid w:val="00226BCF"/>
    <w:rsid w:val="00230194"/>
    <w:rsid w:val="00233BFD"/>
    <w:rsid w:val="00234004"/>
    <w:rsid w:val="002352BF"/>
    <w:rsid w:val="00235D38"/>
    <w:rsid w:val="00235FC4"/>
    <w:rsid w:val="00236D86"/>
    <w:rsid w:val="0024272C"/>
    <w:rsid w:val="00242DF7"/>
    <w:rsid w:val="00245203"/>
    <w:rsid w:val="00254D0B"/>
    <w:rsid w:val="00262CDA"/>
    <w:rsid w:val="00262EB9"/>
    <w:rsid w:val="00263DF1"/>
    <w:rsid w:val="002704B7"/>
    <w:rsid w:val="00270954"/>
    <w:rsid w:val="00270A64"/>
    <w:rsid w:val="0027191E"/>
    <w:rsid w:val="002726B4"/>
    <w:rsid w:val="0027277B"/>
    <w:rsid w:val="00272AD7"/>
    <w:rsid w:val="00274EA4"/>
    <w:rsid w:val="00275974"/>
    <w:rsid w:val="00275B89"/>
    <w:rsid w:val="002767CD"/>
    <w:rsid w:val="00280578"/>
    <w:rsid w:val="00280FB4"/>
    <w:rsid w:val="00282406"/>
    <w:rsid w:val="00284B2A"/>
    <w:rsid w:val="00284CA1"/>
    <w:rsid w:val="00286BBE"/>
    <w:rsid w:val="0029478A"/>
    <w:rsid w:val="002B1063"/>
    <w:rsid w:val="002B3AE9"/>
    <w:rsid w:val="002B539C"/>
    <w:rsid w:val="002B7209"/>
    <w:rsid w:val="002B78DC"/>
    <w:rsid w:val="002C1480"/>
    <w:rsid w:val="002C1C43"/>
    <w:rsid w:val="002C2A97"/>
    <w:rsid w:val="002C372E"/>
    <w:rsid w:val="002C69AB"/>
    <w:rsid w:val="002C6C32"/>
    <w:rsid w:val="002D094F"/>
    <w:rsid w:val="002D4233"/>
    <w:rsid w:val="002D5F17"/>
    <w:rsid w:val="002D75E3"/>
    <w:rsid w:val="002E0D08"/>
    <w:rsid w:val="002E1F20"/>
    <w:rsid w:val="002E3DDB"/>
    <w:rsid w:val="002E40F7"/>
    <w:rsid w:val="002E5236"/>
    <w:rsid w:val="002E57DB"/>
    <w:rsid w:val="002F15C5"/>
    <w:rsid w:val="002F1C62"/>
    <w:rsid w:val="002F26E1"/>
    <w:rsid w:val="002F60A0"/>
    <w:rsid w:val="003058E4"/>
    <w:rsid w:val="00305C4F"/>
    <w:rsid w:val="00310EC0"/>
    <w:rsid w:val="003115F9"/>
    <w:rsid w:val="003157CB"/>
    <w:rsid w:val="0031666A"/>
    <w:rsid w:val="00327C36"/>
    <w:rsid w:val="00327C6B"/>
    <w:rsid w:val="003300D9"/>
    <w:rsid w:val="003306ED"/>
    <w:rsid w:val="00332588"/>
    <w:rsid w:val="00333F2C"/>
    <w:rsid w:val="00334479"/>
    <w:rsid w:val="0033515A"/>
    <w:rsid w:val="00352E16"/>
    <w:rsid w:val="00353A5C"/>
    <w:rsid w:val="00353E23"/>
    <w:rsid w:val="00353E24"/>
    <w:rsid w:val="003604B6"/>
    <w:rsid w:val="00360A9A"/>
    <w:rsid w:val="00363211"/>
    <w:rsid w:val="00364B0C"/>
    <w:rsid w:val="00367165"/>
    <w:rsid w:val="003714AB"/>
    <w:rsid w:val="00371A69"/>
    <w:rsid w:val="00371EE6"/>
    <w:rsid w:val="003723B1"/>
    <w:rsid w:val="0037263E"/>
    <w:rsid w:val="00372DAE"/>
    <w:rsid w:val="003740C5"/>
    <w:rsid w:val="00374BBA"/>
    <w:rsid w:val="00375AB3"/>
    <w:rsid w:val="003768A5"/>
    <w:rsid w:val="00382A99"/>
    <w:rsid w:val="0038305F"/>
    <w:rsid w:val="0038394D"/>
    <w:rsid w:val="0038562A"/>
    <w:rsid w:val="00385909"/>
    <w:rsid w:val="00385E8C"/>
    <w:rsid w:val="00386813"/>
    <w:rsid w:val="003905DA"/>
    <w:rsid w:val="00392A68"/>
    <w:rsid w:val="00395BB2"/>
    <w:rsid w:val="003A1EB5"/>
    <w:rsid w:val="003A3AE1"/>
    <w:rsid w:val="003A3EC5"/>
    <w:rsid w:val="003A51DA"/>
    <w:rsid w:val="003A56E8"/>
    <w:rsid w:val="003B0DE7"/>
    <w:rsid w:val="003B311D"/>
    <w:rsid w:val="003B5BA0"/>
    <w:rsid w:val="003B63DF"/>
    <w:rsid w:val="003C1A64"/>
    <w:rsid w:val="003C2222"/>
    <w:rsid w:val="003C3427"/>
    <w:rsid w:val="003C42B0"/>
    <w:rsid w:val="003C521A"/>
    <w:rsid w:val="003C6DB0"/>
    <w:rsid w:val="003E311F"/>
    <w:rsid w:val="003E3ED6"/>
    <w:rsid w:val="003E64A1"/>
    <w:rsid w:val="003E6CA9"/>
    <w:rsid w:val="003F0BC5"/>
    <w:rsid w:val="003F0CC7"/>
    <w:rsid w:val="003F265E"/>
    <w:rsid w:val="003F3865"/>
    <w:rsid w:val="003F4603"/>
    <w:rsid w:val="004008F3"/>
    <w:rsid w:val="004019D8"/>
    <w:rsid w:val="00401CD7"/>
    <w:rsid w:val="00402342"/>
    <w:rsid w:val="00402A84"/>
    <w:rsid w:val="00402CF9"/>
    <w:rsid w:val="0040444E"/>
    <w:rsid w:val="004058B2"/>
    <w:rsid w:val="00407291"/>
    <w:rsid w:val="0040740A"/>
    <w:rsid w:val="00407F8D"/>
    <w:rsid w:val="00410886"/>
    <w:rsid w:val="00411A25"/>
    <w:rsid w:val="0041378E"/>
    <w:rsid w:val="0041576D"/>
    <w:rsid w:val="00416D82"/>
    <w:rsid w:val="00417B49"/>
    <w:rsid w:val="004202DD"/>
    <w:rsid w:val="00422284"/>
    <w:rsid w:val="0042297B"/>
    <w:rsid w:val="00422B3E"/>
    <w:rsid w:val="00423D90"/>
    <w:rsid w:val="004305A0"/>
    <w:rsid w:val="00430A08"/>
    <w:rsid w:val="004313A3"/>
    <w:rsid w:val="004334B4"/>
    <w:rsid w:val="0043513E"/>
    <w:rsid w:val="004353C3"/>
    <w:rsid w:val="00436F36"/>
    <w:rsid w:val="00440514"/>
    <w:rsid w:val="0044124F"/>
    <w:rsid w:val="00445FB4"/>
    <w:rsid w:val="00447011"/>
    <w:rsid w:val="0045004A"/>
    <w:rsid w:val="00453A7C"/>
    <w:rsid w:val="00455FEA"/>
    <w:rsid w:val="00461D17"/>
    <w:rsid w:val="00462B2A"/>
    <w:rsid w:val="00465C0B"/>
    <w:rsid w:val="0046673C"/>
    <w:rsid w:val="00466A47"/>
    <w:rsid w:val="0046755F"/>
    <w:rsid w:val="00471430"/>
    <w:rsid w:val="00473E13"/>
    <w:rsid w:val="00473FCA"/>
    <w:rsid w:val="00474952"/>
    <w:rsid w:val="00476F1F"/>
    <w:rsid w:val="004802B7"/>
    <w:rsid w:val="004823A9"/>
    <w:rsid w:val="00486FB2"/>
    <w:rsid w:val="0048726E"/>
    <w:rsid w:val="00490676"/>
    <w:rsid w:val="0049260A"/>
    <w:rsid w:val="00493E87"/>
    <w:rsid w:val="0049670E"/>
    <w:rsid w:val="00496B6B"/>
    <w:rsid w:val="00497C60"/>
    <w:rsid w:val="00497EF8"/>
    <w:rsid w:val="004A1769"/>
    <w:rsid w:val="004A397B"/>
    <w:rsid w:val="004A6D67"/>
    <w:rsid w:val="004A73FB"/>
    <w:rsid w:val="004B09EA"/>
    <w:rsid w:val="004B2BA3"/>
    <w:rsid w:val="004B6BA2"/>
    <w:rsid w:val="004C1C3B"/>
    <w:rsid w:val="004C2BB4"/>
    <w:rsid w:val="004C2CA5"/>
    <w:rsid w:val="004C3BAA"/>
    <w:rsid w:val="004C5E76"/>
    <w:rsid w:val="004C68D1"/>
    <w:rsid w:val="004D2AFE"/>
    <w:rsid w:val="004D2E5F"/>
    <w:rsid w:val="004D5C38"/>
    <w:rsid w:val="004D600B"/>
    <w:rsid w:val="004D79F6"/>
    <w:rsid w:val="004E19FA"/>
    <w:rsid w:val="004E42E3"/>
    <w:rsid w:val="004E5AE4"/>
    <w:rsid w:val="004E682F"/>
    <w:rsid w:val="004F233D"/>
    <w:rsid w:val="004F4404"/>
    <w:rsid w:val="004F4ABD"/>
    <w:rsid w:val="004F4AEF"/>
    <w:rsid w:val="0050012B"/>
    <w:rsid w:val="00500EA2"/>
    <w:rsid w:val="00501043"/>
    <w:rsid w:val="0050223E"/>
    <w:rsid w:val="00502803"/>
    <w:rsid w:val="00502942"/>
    <w:rsid w:val="0050455F"/>
    <w:rsid w:val="005052BC"/>
    <w:rsid w:val="00506375"/>
    <w:rsid w:val="00511BCD"/>
    <w:rsid w:val="00521586"/>
    <w:rsid w:val="00522943"/>
    <w:rsid w:val="00524DAC"/>
    <w:rsid w:val="00525951"/>
    <w:rsid w:val="00527794"/>
    <w:rsid w:val="00530E21"/>
    <w:rsid w:val="00532EEA"/>
    <w:rsid w:val="005336A5"/>
    <w:rsid w:val="00533AA1"/>
    <w:rsid w:val="00536479"/>
    <w:rsid w:val="005419D7"/>
    <w:rsid w:val="00550037"/>
    <w:rsid w:val="00552B02"/>
    <w:rsid w:val="00554934"/>
    <w:rsid w:val="00555DE6"/>
    <w:rsid w:val="00561078"/>
    <w:rsid w:val="005650B7"/>
    <w:rsid w:val="005679D7"/>
    <w:rsid w:val="00577582"/>
    <w:rsid w:val="0057772F"/>
    <w:rsid w:val="00582CC9"/>
    <w:rsid w:val="00585D1E"/>
    <w:rsid w:val="00590EC5"/>
    <w:rsid w:val="00593191"/>
    <w:rsid w:val="0059393F"/>
    <w:rsid w:val="005976BD"/>
    <w:rsid w:val="005A2C95"/>
    <w:rsid w:val="005A45E9"/>
    <w:rsid w:val="005A64B8"/>
    <w:rsid w:val="005A7CBE"/>
    <w:rsid w:val="005B0549"/>
    <w:rsid w:val="005B1F2E"/>
    <w:rsid w:val="005B2945"/>
    <w:rsid w:val="005B3100"/>
    <w:rsid w:val="005B3474"/>
    <w:rsid w:val="005B3D1D"/>
    <w:rsid w:val="005B4254"/>
    <w:rsid w:val="005B4ECA"/>
    <w:rsid w:val="005B752D"/>
    <w:rsid w:val="005C1669"/>
    <w:rsid w:val="005C553F"/>
    <w:rsid w:val="005C7788"/>
    <w:rsid w:val="005D1146"/>
    <w:rsid w:val="005D4C31"/>
    <w:rsid w:val="005D5684"/>
    <w:rsid w:val="005D7EC2"/>
    <w:rsid w:val="005E07F8"/>
    <w:rsid w:val="005E123F"/>
    <w:rsid w:val="005E21A8"/>
    <w:rsid w:val="005E24B1"/>
    <w:rsid w:val="005E4C42"/>
    <w:rsid w:val="005F129C"/>
    <w:rsid w:val="005F55E5"/>
    <w:rsid w:val="005F5938"/>
    <w:rsid w:val="00600187"/>
    <w:rsid w:val="0060060E"/>
    <w:rsid w:val="00603520"/>
    <w:rsid w:val="006046C7"/>
    <w:rsid w:val="00606A80"/>
    <w:rsid w:val="006112BF"/>
    <w:rsid w:val="00611AD6"/>
    <w:rsid w:val="00612701"/>
    <w:rsid w:val="00614A65"/>
    <w:rsid w:val="00622D50"/>
    <w:rsid w:val="00623D25"/>
    <w:rsid w:val="006250AC"/>
    <w:rsid w:val="00626031"/>
    <w:rsid w:val="00627686"/>
    <w:rsid w:val="0063340B"/>
    <w:rsid w:val="00634DAE"/>
    <w:rsid w:val="00637D60"/>
    <w:rsid w:val="00637D80"/>
    <w:rsid w:val="006416B8"/>
    <w:rsid w:val="006442CC"/>
    <w:rsid w:val="0064465A"/>
    <w:rsid w:val="00650219"/>
    <w:rsid w:val="00652C5B"/>
    <w:rsid w:val="006530BC"/>
    <w:rsid w:val="006547A8"/>
    <w:rsid w:val="006578B1"/>
    <w:rsid w:val="00663021"/>
    <w:rsid w:val="00664085"/>
    <w:rsid w:val="00666A73"/>
    <w:rsid w:val="00671FB6"/>
    <w:rsid w:val="00677304"/>
    <w:rsid w:val="00680183"/>
    <w:rsid w:val="00681ABF"/>
    <w:rsid w:val="006830B3"/>
    <w:rsid w:val="006831D2"/>
    <w:rsid w:val="00691DE1"/>
    <w:rsid w:val="006A13A0"/>
    <w:rsid w:val="006A2CA7"/>
    <w:rsid w:val="006A6BFD"/>
    <w:rsid w:val="006B142E"/>
    <w:rsid w:val="006B16CD"/>
    <w:rsid w:val="006B1D44"/>
    <w:rsid w:val="006B5159"/>
    <w:rsid w:val="006C5282"/>
    <w:rsid w:val="006D1674"/>
    <w:rsid w:val="006D2104"/>
    <w:rsid w:val="006D76A7"/>
    <w:rsid w:val="006E1467"/>
    <w:rsid w:val="006F0A97"/>
    <w:rsid w:val="0070128B"/>
    <w:rsid w:val="00703A46"/>
    <w:rsid w:val="00705C61"/>
    <w:rsid w:val="00706C80"/>
    <w:rsid w:val="0071079A"/>
    <w:rsid w:val="00710CAD"/>
    <w:rsid w:val="00712B2E"/>
    <w:rsid w:val="00713224"/>
    <w:rsid w:val="00713961"/>
    <w:rsid w:val="00715006"/>
    <w:rsid w:val="007154AC"/>
    <w:rsid w:val="00715817"/>
    <w:rsid w:val="00716069"/>
    <w:rsid w:val="00716438"/>
    <w:rsid w:val="00716C0C"/>
    <w:rsid w:val="007256E8"/>
    <w:rsid w:val="007265AA"/>
    <w:rsid w:val="00726FBB"/>
    <w:rsid w:val="0073005C"/>
    <w:rsid w:val="00732127"/>
    <w:rsid w:val="00732A4C"/>
    <w:rsid w:val="007331A9"/>
    <w:rsid w:val="00736A49"/>
    <w:rsid w:val="00740910"/>
    <w:rsid w:val="00740923"/>
    <w:rsid w:val="00740DA1"/>
    <w:rsid w:val="007448EB"/>
    <w:rsid w:val="0074493C"/>
    <w:rsid w:val="00751EAA"/>
    <w:rsid w:val="00760F8A"/>
    <w:rsid w:val="00761ACC"/>
    <w:rsid w:val="007629A0"/>
    <w:rsid w:val="00762B45"/>
    <w:rsid w:val="007640D0"/>
    <w:rsid w:val="00764924"/>
    <w:rsid w:val="0076518B"/>
    <w:rsid w:val="00765D61"/>
    <w:rsid w:val="00767C40"/>
    <w:rsid w:val="0077292C"/>
    <w:rsid w:val="007741EB"/>
    <w:rsid w:val="00781F59"/>
    <w:rsid w:val="0078234A"/>
    <w:rsid w:val="0078261B"/>
    <w:rsid w:val="00782701"/>
    <w:rsid w:val="00782B60"/>
    <w:rsid w:val="007843D3"/>
    <w:rsid w:val="00786490"/>
    <w:rsid w:val="00787C8D"/>
    <w:rsid w:val="007919C2"/>
    <w:rsid w:val="00794213"/>
    <w:rsid w:val="00795C58"/>
    <w:rsid w:val="00796456"/>
    <w:rsid w:val="007A1B91"/>
    <w:rsid w:val="007A2321"/>
    <w:rsid w:val="007A439F"/>
    <w:rsid w:val="007A4827"/>
    <w:rsid w:val="007A4DF2"/>
    <w:rsid w:val="007B0801"/>
    <w:rsid w:val="007B4364"/>
    <w:rsid w:val="007B5364"/>
    <w:rsid w:val="007B555A"/>
    <w:rsid w:val="007B642E"/>
    <w:rsid w:val="007B691E"/>
    <w:rsid w:val="007C0D48"/>
    <w:rsid w:val="007C2EA1"/>
    <w:rsid w:val="007C45F9"/>
    <w:rsid w:val="007C4E1A"/>
    <w:rsid w:val="007C57DA"/>
    <w:rsid w:val="007C59C9"/>
    <w:rsid w:val="007C5AF7"/>
    <w:rsid w:val="007D2C6D"/>
    <w:rsid w:val="007D318A"/>
    <w:rsid w:val="007D3E38"/>
    <w:rsid w:val="007D6BC9"/>
    <w:rsid w:val="007D73CC"/>
    <w:rsid w:val="007E6257"/>
    <w:rsid w:val="007E6F53"/>
    <w:rsid w:val="007F1E8B"/>
    <w:rsid w:val="007F2901"/>
    <w:rsid w:val="00800B07"/>
    <w:rsid w:val="008049E1"/>
    <w:rsid w:val="00804AED"/>
    <w:rsid w:val="008067CB"/>
    <w:rsid w:val="00810405"/>
    <w:rsid w:val="00810B2F"/>
    <w:rsid w:val="00810BF0"/>
    <w:rsid w:val="008125F1"/>
    <w:rsid w:val="0081323B"/>
    <w:rsid w:val="00813D2A"/>
    <w:rsid w:val="00814422"/>
    <w:rsid w:val="0081645B"/>
    <w:rsid w:val="008228D2"/>
    <w:rsid w:val="00823CCE"/>
    <w:rsid w:val="0082490A"/>
    <w:rsid w:val="008328EE"/>
    <w:rsid w:val="00832C34"/>
    <w:rsid w:val="008444E6"/>
    <w:rsid w:val="00845846"/>
    <w:rsid w:val="00845E33"/>
    <w:rsid w:val="00846665"/>
    <w:rsid w:val="00850C8A"/>
    <w:rsid w:val="0085106C"/>
    <w:rsid w:val="00851265"/>
    <w:rsid w:val="0085320B"/>
    <w:rsid w:val="00860D2A"/>
    <w:rsid w:val="008632C6"/>
    <w:rsid w:val="00872727"/>
    <w:rsid w:val="00874D86"/>
    <w:rsid w:val="00881CD8"/>
    <w:rsid w:val="0088419F"/>
    <w:rsid w:val="008855AD"/>
    <w:rsid w:val="008909A4"/>
    <w:rsid w:val="00891DF1"/>
    <w:rsid w:val="00895258"/>
    <w:rsid w:val="008A0557"/>
    <w:rsid w:val="008A5869"/>
    <w:rsid w:val="008A5FB9"/>
    <w:rsid w:val="008A68C8"/>
    <w:rsid w:val="008B0DC4"/>
    <w:rsid w:val="008B1068"/>
    <w:rsid w:val="008B111E"/>
    <w:rsid w:val="008B16D7"/>
    <w:rsid w:val="008B32CF"/>
    <w:rsid w:val="008B36FA"/>
    <w:rsid w:val="008B4EBE"/>
    <w:rsid w:val="008C0F0B"/>
    <w:rsid w:val="008C1E59"/>
    <w:rsid w:val="008C2108"/>
    <w:rsid w:val="008C7288"/>
    <w:rsid w:val="008D041F"/>
    <w:rsid w:val="008D065D"/>
    <w:rsid w:val="008D0C2E"/>
    <w:rsid w:val="008D10C3"/>
    <w:rsid w:val="008D581F"/>
    <w:rsid w:val="008D5D4F"/>
    <w:rsid w:val="008D60A2"/>
    <w:rsid w:val="008D6FAD"/>
    <w:rsid w:val="008E3963"/>
    <w:rsid w:val="008E4A6C"/>
    <w:rsid w:val="008E65A1"/>
    <w:rsid w:val="008F22F2"/>
    <w:rsid w:val="008F2C29"/>
    <w:rsid w:val="008F2F69"/>
    <w:rsid w:val="008F4A8B"/>
    <w:rsid w:val="008F4B9E"/>
    <w:rsid w:val="009017AC"/>
    <w:rsid w:val="00904E7D"/>
    <w:rsid w:val="00907AAF"/>
    <w:rsid w:val="00911983"/>
    <w:rsid w:val="00913AFF"/>
    <w:rsid w:val="0092097F"/>
    <w:rsid w:val="00922A21"/>
    <w:rsid w:val="00923E2A"/>
    <w:rsid w:val="0092401D"/>
    <w:rsid w:val="00924110"/>
    <w:rsid w:val="00924543"/>
    <w:rsid w:val="009250B7"/>
    <w:rsid w:val="00930362"/>
    <w:rsid w:val="0093249B"/>
    <w:rsid w:val="00933F4A"/>
    <w:rsid w:val="00937E2C"/>
    <w:rsid w:val="00940D34"/>
    <w:rsid w:val="00940DD2"/>
    <w:rsid w:val="00941397"/>
    <w:rsid w:val="00941D35"/>
    <w:rsid w:val="00945EFD"/>
    <w:rsid w:val="00950661"/>
    <w:rsid w:val="009508E8"/>
    <w:rsid w:val="00952A80"/>
    <w:rsid w:val="0095317D"/>
    <w:rsid w:val="009558FF"/>
    <w:rsid w:val="009564FA"/>
    <w:rsid w:val="00957298"/>
    <w:rsid w:val="009662C1"/>
    <w:rsid w:val="009676F6"/>
    <w:rsid w:val="00971627"/>
    <w:rsid w:val="00982EE7"/>
    <w:rsid w:val="0098337D"/>
    <w:rsid w:val="00983843"/>
    <w:rsid w:val="00985482"/>
    <w:rsid w:val="00990E5B"/>
    <w:rsid w:val="00994882"/>
    <w:rsid w:val="00994D00"/>
    <w:rsid w:val="00996E2B"/>
    <w:rsid w:val="009A1670"/>
    <w:rsid w:val="009A16D0"/>
    <w:rsid w:val="009A2C1C"/>
    <w:rsid w:val="009A2EE3"/>
    <w:rsid w:val="009A3636"/>
    <w:rsid w:val="009A4995"/>
    <w:rsid w:val="009A5BB4"/>
    <w:rsid w:val="009A5CEC"/>
    <w:rsid w:val="009A602C"/>
    <w:rsid w:val="009A6ACD"/>
    <w:rsid w:val="009B7367"/>
    <w:rsid w:val="009B77D6"/>
    <w:rsid w:val="009C2287"/>
    <w:rsid w:val="009C3992"/>
    <w:rsid w:val="009C4502"/>
    <w:rsid w:val="009C5886"/>
    <w:rsid w:val="009C5FBC"/>
    <w:rsid w:val="009C6FB8"/>
    <w:rsid w:val="009D04FD"/>
    <w:rsid w:val="009D41A9"/>
    <w:rsid w:val="009D4F37"/>
    <w:rsid w:val="009D55EC"/>
    <w:rsid w:val="009D5DB6"/>
    <w:rsid w:val="009E0912"/>
    <w:rsid w:val="009E62F8"/>
    <w:rsid w:val="009E69B3"/>
    <w:rsid w:val="009E6A58"/>
    <w:rsid w:val="009F0518"/>
    <w:rsid w:val="009F2B8C"/>
    <w:rsid w:val="009F56A8"/>
    <w:rsid w:val="009F6B3D"/>
    <w:rsid w:val="00A054D2"/>
    <w:rsid w:val="00A05ECA"/>
    <w:rsid w:val="00A065B0"/>
    <w:rsid w:val="00A06C8F"/>
    <w:rsid w:val="00A07C6A"/>
    <w:rsid w:val="00A11581"/>
    <w:rsid w:val="00A12739"/>
    <w:rsid w:val="00A1302C"/>
    <w:rsid w:val="00A15C5A"/>
    <w:rsid w:val="00A20EB6"/>
    <w:rsid w:val="00A22B31"/>
    <w:rsid w:val="00A23115"/>
    <w:rsid w:val="00A25F4C"/>
    <w:rsid w:val="00A27087"/>
    <w:rsid w:val="00A30FF3"/>
    <w:rsid w:val="00A34998"/>
    <w:rsid w:val="00A35816"/>
    <w:rsid w:val="00A35F81"/>
    <w:rsid w:val="00A418B8"/>
    <w:rsid w:val="00A43953"/>
    <w:rsid w:val="00A43FC2"/>
    <w:rsid w:val="00A44163"/>
    <w:rsid w:val="00A451FF"/>
    <w:rsid w:val="00A46AC4"/>
    <w:rsid w:val="00A5251C"/>
    <w:rsid w:val="00A60A12"/>
    <w:rsid w:val="00A611DF"/>
    <w:rsid w:val="00A654D4"/>
    <w:rsid w:val="00A65CEC"/>
    <w:rsid w:val="00A66216"/>
    <w:rsid w:val="00A673BB"/>
    <w:rsid w:val="00A76978"/>
    <w:rsid w:val="00A77718"/>
    <w:rsid w:val="00A828DF"/>
    <w:rsid w:val="00A83149"/>
    <w:rsid w:val="00A87496"/>
    <w:rsid w:val="00A87FA0"/>
    <w:rsid w:val="00A900FD"/>
    <w:rsid w:val="00A9385E"/>
    <w:rsid w:val="00A95F35"/>
    <w:rsid w:val="00A9785A"/>
    <w:rsid w:val="00AA0147"/>
    <w:rsid w:val="00AA20B2"/>
    <w:rsid w:val="00AA2E4A"/>
    <w:rsid w:val="00AA2F99"/>
    <w:rsid w:val="00AA3ED6"/>
    <w:rsid w:val="00AA78A8"/>
    <w:rsid w:val="00AB01D4"/>
    <w:rsid w:val="00AB0A1F"/>
    <w:rsid w:val="00AB1E7C"/>
    <w:rsid w:val="00AB4161"/>
    <w:rsid w:val="00AB4A80"/>
    <w:rsid w:val="00AB5DDE"/>
    <w:rsid w:val="00AB620D"/>
    <w:rsid w:val="00AB6679"/>
    <w:rsid w:val="00AB7854"/>
    <w:rsid w:val="00AC1887"/>
    <w:rsid w:val="00AC1D5C"/>
    <w:rsid w:val="00AC1EF8"/>
    <w:rsid w:val="00AC2ED9"/>
    <w:rsid w:val="00AD1F0B"/>
    <w:rsid w:val="00AD2CB2"/>
    <w:rsid w:val="00AD4FD2"/>
    <w:rsid w:val="00AD5AA6"/>
    <w:rsid w:val="00AD7254"/>
    <w:rsid w:val="00AD7770"/>
    <w:rsid w:val="00AE2DB4"/>
    <w:rsid w:val="00AE4BAA"/>
    <w:rsid w:val="00AF29D7"/>
    <w:rsid w:val="00AF2B13"/>
    <w:rsid w:val="00AF34BE"/>
    <w:rsid w:val="00AF599F"/>
    <w:rsid w:val="00AF617C"/>
    <w:rsid w:val="00AF735B"/>
    <w:rsid w:val="00B04973"/>
    <w:rsid w:val="00B04C9D"/>
    <w:rsid w:val="00B12B5B"/>
    <w:rsid w:val="00B13B4C"/>
    <w:rsid w:val="00B13D1A"/>
    <w:rsid w:val="00B15525"/>
    <w:rsid w:val="00B16764"/>
    <w:rsid w:val="00B16E6F"/>
    <w:rsid w:val="00B171E1"/>
    <w:rsid w:val="00B20327"/>
    <w:rsid w:val="00B20A48"/>
    <w:rsid w:val="00B21D51"/>
    <w:rsid w:val="00B26552"/>
    <w:rsid w:val="00B3067C"/>
    <w:rsid w:val="00B318A4"/>
    <w:rsid w:val="00B33A82"/>
    <w:rsid w:val="00B35273"/>
    <w:rsid w:val="00B37BF9"/>
    <w:rsid w:val="00B407D9"/>
    <w:rsid w:val="00B41581"/>
    <w:rsid w:val="00B42838"/>
    <w:rsid w:val="00B43EC0"/>
    <w:rsid w:val="00B44CAF"/>
    <w:rsid w:val="00B459D0"/>
    <w:rsid w:val="00B46D84"/>
    <w:rsid w:val="00B55BD9"/>
    <w:rsid w:val="00B56438"/>
    <w:rsid w:val="00B6020C"/>
    <w:rsid w:val="00B62524"/>
    <w:rsid w:val="00B6712A"/>
    <w:rsid w:val="00B711A8"/>
    <w:rsid w:val="00B744D8"/>
    <w:rsid w:val="00B77582"/>
    <w:rsid w:val="00B77B88"/>
    <w:rsid w:val="00B812DA"/>
    <w:rsid w:val="00B81AA6"/>
    <w:rsid w:val="00B83970"/>
    <w:rsid w:val="00B83E8F"/>
    <w:rsid w:val="00B875C5"/>
    <w:rsid w:val="00B90A88"/>
    <w:rsid w:val="00B95ABE"/>
    <w:rsid w:val="00B964F0"/>
    <w:rsid w:val="00B96521"/>
    <w:rsid w:val="00BA0147"/>
    <w:rsid w:val="00BA0FD0"/>
    <w:rsid w:val="00BA1063"/>
    <w:rsid w:val="00BA434B"/>
    <w:rsid w:val="00BA7267"/>
    <w:rsid w:val="00BA72E7"/>
    <w:rsid w:val="00BB1220"/>
    <w:rsid w:val="00BB1887"/>
    <w:rsid w:val="00BB2730"/>
    <w:rsid w:val="00BB315A"/>
    <w:rsid w:val="00BB416E"/>
    <w:rsid w:val="00BB492F"/>
    <w:rsid w:val="00BB6275"/>
    <w:rsid w:val="00BB74D2"/>
    <w:rsid w:val="00BC2847"/>
    <w:rsid w:val="00BC284C"/>
    <w:rsid w:val="00BC3449"/>
    <w:rsid w:val="00BC3D55"/>
    <w:rsid w:val="00BC7B0D"/>
    <w:rsid w:val="00BD2932"/>
    <w:rsid w:val="00BD4F88"/>
    <w:rsid w:val="00BD5253"/>
    <w:rsid w:val="00BD5B75"/>
    <w:rsid w:val="00BD7F06"/>
    <w:rsid w:val="00BD7F72"/>
    <w:rsid w:val="00BE2338"/>
    <w:rsid w:val="00BE3E75"/>
    <w:rsid w:val="00BE4318"/>
    <w:rsid w:val="00BE54E8"/>
    <w:rsid w:val="00BE761A"/>
    <w:rsid w:val="00BF4612"/>
    <w:rsid w:val="00BF4E99"/>
    <w:rsid w:val="00BF51CD"/>
    <w:rsid w:val="00BF527C"/>
    <w:rsid w:val="00BF5322"/>
    <w:rsid w:val="00C06D49"/>
    <w:rsid w:val="00C07383"/>
    <w:rsid w:val="00C10245"/>
    <w:rsid w:val="00C113D6"/>
    <w:rsid w:val="00C14AEA"/>
    <w:rsid w:val="00C1554F"/>
    <w:rsid w:val="00C155EE"/>
    <w:rsid w:val="00C24069"/>
    <w:rsid w:val="00C272BA"/>
    <w:rsid w:val="00C27506"/>
    <w:rsid w:val="00C356C0"/>
    <w:rsid w:val="00C3775E"/>
    <w:rsid w:val="00C43363"/>
    <w:rsid w:val="00C46477"/>
    <w:rsid w:val="00C47760"/>
    <w:rsid w:val="00C52337"/>
    <w:rsid w:val="00C538E6"/>
    <w:rsid w:val="00C53D93"/>
    <w:rsid w:val="00C62D88"/>
    <w:rsid w:val="00C66DF1"/>
    <w:rsid w:val="00C67F14"/>
    <w:rsid w:val="00C72C81"/>
    <w:rsid w:val="00C74771"/>
    <w:rsid w:val="00C75080"/>
    <w:rsid w:val="00C75931"/>
    <w:rsid w:val="00C8411F"/>
    <w:rsid w:val="00C8537A"/>
    <w:rsid w:val="00C9320B"/>
    <w:rsid w:val="00C932D9"/>
    <w:rsid w:val="00C9423C"/>
    <w:rsid w:val="00C94301"/>
    <w:rsid w:val="00C94B8F"/>
    <w:rsid w:val="00CA332F"/>
    <w:rsid w:val="00CA504C"/>
    <w:rsid w:val="00CA68CE"/>
    <w:rsid w:val="00CA6C0F"/>
    <w:rsid w:val="00CA70F9"/>
    <w:rsid w:val="00CA783D"/>
    <w:rsid w:val="00CB2345"/>
    <w:rsid w:val="00CB7B2A"/>
    <w:rsid w:val="00CC03ED"/>
    <w:rsid w:val="00CC2791"/>
    <w:rsid w:val="00CC33DD"/>
    <w:rsid w:val="00CC68A1"/>
    <w:rsid w:val="00CD0A3F"/>
    <w:rsid w:val="00CD161D"/>
    <w:rsid w:val="00CD5238"/>
    <w:rsid w:val="00CD67E0"/>
    <w:rsid w:val="00CD7092"/>
    <w:rsid w:val="00CE04A6"/>
    <w:rsid w:val="00CE15C8"/>
    <w:rsid w:val="00CE2F35"/>
    <w:rsid w:val="00CE4A38"/>
    <w:rsid w:val="00CE5792"/>
    <w:rsid w:val="00CE5F56"/>
    <w:rsid w:val="00CF0E22"/>
    <w:rsid w:val="00CF50AA"/>
    <w:rsid w:val="00D04F1A"/>
    <w:rsid w:val="00D10E3A"/>
    <w:rsid w:val="00D157D6"/>
    <w:rsid w:val="00D162F2"/>
    <w:rsid w:val="00D16D4B"/>
    <w:rsid w:val="00D2137C"/>
    <w:rsid w:val="00D218A0"/>
    <w:rsid w:val="00D22CF8"/>
    <w:rsid w:val="00D241A4"/>
    <w:rsid w:val="00D2689C"/>
    <w:rsid w:val="00D26FFE"/>
    <w:rsid w:val="00D27D5A"/>
    <w:rsid w:val="00D31B65"/>
    <w:rsid w:val="00D32721"/>
    <w:rsid w:val="00D33CE3"/>
    <w:rsid w:val="00D34013"/>
    <w:rsid w:val="00D35262"/>
    <w:rsid w:val="00D36BAE"/>
    <w:rsid w:val="00D42233"/>
    <w:rsid w:val="00D4258B"/>
    <w:rsid w:val="00D434B4"/>
    <w:rsid w:val="00D46E46"/>
    <w:rsid w:val="00D474F2"/>
    <w:rsid w:val="00D50F96"/>
    <w:rsid w:val="00D51C90"/>
    <w:rsid w:val="00D52731"/>
    <w:rsid w:val="00D52C2B"/>
    <w:rsid w:val="00D53494"/>
    <w:rsid w:val="00D5507D"/>
    <w:rsid w:val="00D57B39"/>
    <w:rsid w:val="00D613B8"/>
    <w:rsid w:val="00D62C7D"/>
    <w:rsid w:val="00D65651"/>
    <w:rsid w:val="00D659BF"/>
    <w:rsid w:val="00D67762"/>
    <w:rsid w:val="00D74348"/>
    <w:rsid w:val="00D75797"/>
    <w:rsid w:val="00D768ED"/>
    <w:rsid w:val="00D77221"/>
    <w:rsid w:val="00D80DAC"/>
    <w:rsid w:val="00D81A78"/>
    <w:rsid w:val="00D83D10"/>
    <w:rsid w:val="00D929CD"/>
    <w:rsid w:val="00DA03DF"/>
    <w:rsid w:val="00DA1DF9"/>
    <w:rsid w:val="00DA3BD4"/>
    <w:rsid w:val="00DA69B1"/>
    <w:rsid w:val="00DB4FC0"/>
    <w:rsid w:val="00DB5F39"/>
    <w:rsid w:val="00DB6471"/>
    <w:rsid w:val="00DC3BCE"/>
    <w:rsid w:val="00DC64D4"/>
    <w:rsid w:val="00DD142C"/>
    <w:rsid w:val="00DD34AB"/>
    <w:rsid w:val="00DD4D0C"/>
    <w:rsid w:val="00DD693A"/>
    <w:rsid w:val="00DD6D93"/>
    <w:rsid w:val="00DD7124"/>
    <w:rsid w:val="00DD71D9"/>
    <w:rsid w:val="00DE26B4"/>
    <w:rsid w:val="00DF07C2"/>
    <w:rsid w:val="00DF0F86"/>
    <w:rsid w:val="00DF162C"/>
    <w:rsid w:val="00DF177C"/>
    <w:rsid w:val="00DF1A2A"/>
    <w:rsid w:val="00DF3C3C"/>
    <w:rsid w:val="00DF6485"/>
    <w:rsid w:val="00DF6804"/>
    <w:rsid w:val="00E03360"/>
    <w:rsid w:val="00E07041"/>
    <w:rsid w:val="00E1017B"/>
    <w:rsid w:val="00E125BA"/>
    <w:rsid w:val="00E222BC"/>
    <w:rsid w:val="00E22E9F"/>
    <w:rsid w:val="00E22ECA"/>
    <w:rsid w:val="00E25B86"/>
    <w:rsid w:val="00E26781"/>
    <w:rsid w:val="00E32EFD"/>
    <w:rsid w:val="00E3488C"/>
    <w:rsid w:val="00E36D20"/>
    <w:rsid w:val="00E376BF"/>
    <w:rsid w:val="00E403CB"/>
    <w:rsid w:val="00E40FFE"/>
    <w:rsid w:val="00E56403"/>
    <w:rsid w:val="00E579B4"/>
    <w:rsid w:val="00E60D14"/>
    <w:rsid w:val="00E7097C"/>
    <w:rsid w:val="00E75A94"/>
    <w:rsid w:val="00E779FD"/>
    <w:rsid w:val="00E80F2E"/>
    <w:rsid w:val="00E821B3"/>
    <w:rsid w:val="00E83269"/>
    <w:rsid w:val="00E85A04"/>
    <w:rsid w:val="00E86219"/>
    <w:rsid w:val="00E86EE2"/>
    <w:rsid w:val="00E90A0D"/>
    <w:rsid w:val="00E92591"/>
    <w:rsid w:val="00E971FB"/>
    <w:rsid w:val="00E977C5"/>
    <w:rsid w:val="00E978F8"/>
    <w:rsid w:val="00EA0786"/>
    <w:rsid w:val="00EA0F1C"/>
    <w:rsid w:val="00EA43AD"/>
    <w:rsid w:val="00EB2B1F"/>
    <w:rsid w:val="00EB6AD9"/>
    <w:rsid w:val="00EB7FF2"/>
    <w:rsid w:val="00EC2EBB"/>
    <w:rsid w:val="00EC315C"/>
    <w:rsid w:val="00EC3B48"/>
    <w:rsid w:val="00EC4250"/>
    <w:rsid w:val="00ED04BF"/>
    <w:rsid w:val="00ED3AAB"/>
    <w:rsid w:val="00EE0E15"/>
    <w:rsid w:val="00EE1B31"/>
    <w:rsid w:val="00EE1EA6"/>
    <w:rsid w:val="00EE2A19"/>
    <w:rsid w:val="00EE2B2A"/>
    <w:rsid w:val="00EE36F3"/>
    <w:rsid w:val="00EE4163"/>
    <w:rsid w:val="00EE556E"/>
    <w:rsid w:val="00EE5E36"/>
    <w:rsid w:val="00EE7028"/>
    <w:rsid w:val="00EF3129"/>
    <w:rsid w:val="00EF4866"/>
    <w:rsid w:val="00F00A2E"/>
    <w:rsid w:val="00F01430"/>
    <w:rsid w:val="00F01469"/>
    <w:rsid w:val="00F04132"/>
    <w:rsid w:val="00F0624D"/>
    <w:rsid w:val="00F066EA"/>
    <w:rsid w:val="00F0788F"/>
    <w:rsid w:val="00F07940"/>
    <w:rsid w:val="00F111A1"/>
    <w:rsid w:val="00F1405E"/>
    <w:rsid w:val="00F1743D"/>
    <w:rsid w:val="00F178F7"/>
    <w:rsid w:val="00F2110D"/>
    <w:rsid w:val="00F23157"/>
    <w:rsid w:val="00F302E8"/>
    <w:rsid w:val="00F30799"/>
    <w:rsid w:val="00F30BE6"/>
    <w:rsid w:val="00F33108"/>
    <w:rsid w:val="00F36B19"/>
    <w:rsid w:val="00F3742D"/>
    <w:rsid w:val="00F41050"/>
    <w:rsid w:val="00F41CE2"/>
    <w:rsid w:val="00F43C3A"/>
    <w:rsid w:val="00F506EA"/>
    <w:rsid w:val="00F50867"/>
    <w:rsid w:val="00F52E0F"/>
    <w:rsid w:val="00F544DE"/>
    <w:rsid w:val="00F55D50"/>
    <w:rsid w:val="00F564C3"/>
    <w:rsid w:val="00F603F0"/>
    <w:rsid w:val="00F633EA"/>
    <w:rsid w:val="00F64C4E"/>
    <w:rsid w:val="00F650B5"/>
    <w:rsid w:val="00F66101"/>
    <w:rsid w:val="00F669FF"/>
    <w:rsid w:val="00F66BC2"/>
    <w:rsid w:val="00F672CB"/>
    <w:rsid w:val="00F672D4"/>
    <w:rsid w:val="00F708EC"/>
    <w:rsid w:val="00F74BB2"/>
    <w:rsid w:val="00F77D37"/>
    <w:rsid w:val="00F8054B"/>
    <w:rsid w:val="00F81D3D"/>
    <w:rsid w:val="00F825CC"/>
    <w:rsid w:val="00F82F32"/>
    <w:rsid w:val="00F83006"/>
    <w:rsid w:val="00F838ED"/>
    <w:rsid w:val="00F85534"/>
    <w:rsid w:val="00F86346"/>
    <w:rsid w:val="00F912F3"/>
    <w:rsid w:val="00F919F1"/>
    <w:rsid w:val="00F924A4"/>
    <w:rsid w:val="00F938FA"/>
    <w:rsid w:val="00F93C47"/>
    <w:rsid w:val="00F942A0"/>
    <w:rsid w:val="00F95A37"/>
    <w:rsid w:val="00FA0A98"/>
    <w:rsid w:val="00FA1A86"/>
    <w:rsid w:val="00FA2A28"/>
    <w:rsid w:val="00FA520E"/>
    <w:rsid w:val="00FB0BD0"/>
    <w:rsid w:val="00FB2921"/>
    <w:rsid w:val="00FB53C3"/>
    <w:rsid w:val="00FB5E50"/>
    <w:rsid w:val="00FC0B05"/>
    <w:rsid w:val="00FC3D2D"/>
    <w:rsid w:val="00FD399D"/>
    <w:rsid w:val="00FD541D"/>
    <w:rsid w:val="00FE3CEC"/>
    <w:rsid w:val="00FE59F7"/>
    <w:rsid w:val="00FE7F98"/>
    <w:rsid w:val="00FF0574"/>
    <w:rsid w:val="00FF5D71"/>
    <w:rsid w:val="00FF6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A8FD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93A"/>
    <w:pPr>
      <w:spacing w:before="60" w:after="60"/>
      <w:jc w:val="both"/>
    </w:pPr>
    <w:rPr>
      <w:rFonts w:ascii="Times New Roman" w:hAnsi="Times New Roman"/>
      <w:sz w:val="22"/>
      <w:szCs w:val="22"/>
      <w:lang w:val="en-GB" w:eastAsia="zh-CN"/>
    </w:rPr>
  </w:style>
  <w:style w:type="paragraph" w:styleId="Heading1">
    <w:name w:val="heading 1"/>
    <w:basedOn w:val="Normal"/>
    <w:next w:val="Normal"/>
    <w:link w:val="Heading1Char"/>
    <w:uiPriority w:val="9"/>
    <w:qFormat/>
    <w:rsid w:val="00AF617C"/>
    <w:pPr>
      <w:keepNext/>
      <w:keepLines/>
      <w:spacing w:before="180" w:after="12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D929CD"/>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703A46"/>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17C"/>
    <w:rPr>
      <w:rFonts w:asciiTheme="majorHAnsi" w:eastAsiaTheme="majorEastAsia" w:hAnsiTheme="majorHAnsi" w:cstheme="majorBidi"/>
      <w:b/>
      <w:bCs/>
      <w:color w:val="000000" w:themeColor="text1"/>
      <w:sz w:val="28"/>
      <w:szCs w:val="28"/>
      <w:lang w:val="en-GB" w:eastAsia="zh-CN"/>
    </w:rPr>
  </w:style>
  <w:style w:type="paragraph" w:styleId="ListParagraph">
    <w:name w:val="List Paragraph"/>
    <w:basedOn w:val="Normal"/>
    <w:uiPriority w:val="34"/>
    <w:qFormat/>
    <w:rsid w:val="00AF617C"/>
    <w:pPr>
      <w:ind w:left="720"/>
      <w:contextualSpacing/>
    </w:pPr>
  </w:style>
  <w:style w:type="paragraph" w:customStyle="1" w:styleId="Default">
    <w:name w:val="Default"/>
    <w:rsid w:val="00AF617C"/>
    <w:pPr>
      <w:autoSpaceDE w:val="0"/>
      <w:autoSpaceDN w:val="0"/>
      <w:adjustRightInd w:val="0"/>
    </w:pPr>
    <w:rPr>
      <w:rFonts w:ascii="Arial" w:hAnsi="Arial" w:cs="Arial"/>
      <w:color w:val="000000"/>
      <w:lang w:val="en-GB" w:eastAsia="zh-CN"/>
    </w:rPr>
  </w:style>
  <w:style w:type="paragraph" w:styleId="DocumentMap">
    <w:name w:val="Document Map"/>
    <w:basedOn w:val="Normal"/>
    <w:link w:val="DocumentMapChar"/>
    <w:uiPriority w:val="99"/>
    <w:semiHidden/>
    <w:unhideWhenUsed/>
    <w:rsid w:val="00AF617C"/>
    <w:rPr>
      <w:rFonts w:ascii="Lucida Grande" w:hAnsi="Lucida Grande"/>
      <w:szCs w:val="24"/>
    </w:rPr>
  </w:style>
  <w:style w:type="character" w:customStyle="1" w:styleId="DocumentMapChar">
    <w:name w:val="Document Map Char"/>
    <w:basedOn w:val="DefaultParagraphFont"/>
    <w:link w:val="DocumentMap"/>
    <w:uiPriority w:val="99"/>
    <w:semiHidden/>
    <w:rsid w:val="00AF617C"/>
    <w:rPr>
      <w:rFonts w:ascii="Lucida Grande" w:hAnsi="Lucida Grande"/>
      <w:lang w:val="en-GB" w:eastAsia="zh-CN"/>
    </w:rPr>
  </w:style>
  <w:style w:type="paragraph" w:styleId="Title">
    <w:name w:val="Title"/>
    <w:basedOn w:val="Normal"/>
    <w:next w:val="Normal"/>
    <w:link w:val="TitleChar"/>
    <w:uiPriority w:val="10"/>
    <w:qFormat/>
    <w:rsid w:val="00EE2B2A"/>
    <w:pPr>
      <w:spacing w:after="300"/>
      <w:contextualSpacing/>
      <w:jc w:val="center"/>
    </w:pPr>
    <w:rPr>
      <w:rFonts w:ascii="Cambria" w:eastAsiaTheme="majorEastAsia" w:hAnsi="Cambria" w:cstheme="majorBidi"/>
      <w:color w:val="000000" w:themeColor="text1"/>
      <w:spacing w:val="5"/>
      <w:kern w:val="28"/>
      <w:sz w:val="29"/>
      <w:szCs w:val="52"/>
      <w:lang w:val="en-US" w:eastAsia="en-US"/>
    </w:rPr>
  </w:style>
  <w:style w:type="character" w:customStyle="1" w:styleId="TitleChar">
    <w:name w:val="Title Char"/>
    <w:basedOn w:val="DefaultParagraphFont"/>
    <w:link w:val="Title"/>
    <w:uiPriority w:val="10"/>
    <w:rsid w:val="00EE2B2A"/>
    <w:rPr>
      <w:rFonts w:ascii="Cambria" w:eastAsiaTheme="majorEastAsia" w:hAnsi="Cambria" w:cstheme="majorBidi"/>
      <w:color w:val="000000" w:themeColor="text1"/>
      <w:spacing w:val="5"/>
      <w:kern w:val="28"/>
      <w:sz w:val="29"/>
      <w:szCs w:val="52"/>
    </w:rPr>
  </w:style>
  <w:style w:type="character" w:customStyle="1" w:styleId="Heading2Char">
    <w:name w:val="Heading 2 Char"/>
    <w:basedOn w:val="DefaultParagraphFont"/>
    <w:link w:val="Heading2"/>
    <w:uiPriority w:val="9"/>
    <w:rsid w:val="00D929CD"/>
    <w:rPr>
      <w:rFonts w:asciiTheme="majorHAnsi" w:eastAsiaTheme="majorEastAsia" w:hAnsiTheme="majorHAnsi" w:cstheme="majorBidi"/>
      <w:b/>
      <w:bCs/>
      <w:color w:val="000000" w:themeColor="text1"/>
      <w:sz w:val="26"/>
      <w:szCs w:val="26"/>
      <w:lang w:val="en-GB" w:eastAsia="zh-CN"/>
    </w:rPr>
  </w:style>
  <w:style w:type="table" w:styleId="TableGrid">
    <w:name w:val="Table Grid"/>
    <w:basedOn w:val="TableNormal"/>
    <w:uiPriority w:val="59"/>
    <w:rsid w:val="00F919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124C6B"/>
    <w:rPr>
      <w:color w:val="0000FF" w:themeColor="hyperlink"/>
      <w:u w:val="single"/>
    </w:rPr>
  </w:style>
  <w:style w:type="character" w:styleId="CommentReference">
    <w:name w:val="annotation reference"/>
    <w:basedOn w:val="DefaultParagraphFont"/>
    <w:uiPriority w:val="99"/>
    <w:semiHidden/>
    <w:unhideWhenUsed/>
    <w:rsid w:val="00E222BC"/>
    <w:rPr>
      <w:sz w:val="18"/>
      <w:szCs w:val="18"/>
    </w:rPr>
  </w:style>
  <w:style w:type="paragraph" w:styleId="CommentText">
    <w:name w:val="annotation text"/>
    <w:basedOn w:val="Normal"/>
    <w:link w:val="CommentTextChar"/>
    <w:uiPriority w:val="99"/>
    <w:unhideWhenUsed/>
    <w:rsid w:val="00E222BC"/>
    <w:rPr>
      <w:szCs w:val="24"/>
    </w:rPr>
  </w:style>
  <w:style w:type="character" w:customStyle="1" w:styleId="CommentTextChar">
    <w:name w:val="Comment Text Char"/>
    <w:basedOn w:val="DefaultParagraphFont"/>
    <w:link w:val="CommentText"/>
    <w:uiPriority w:val="99"/>
    <w:rsid w:val="00E222BC"/>
    <w:rPr>
      <w:rFonts w:ascii="Times New Roman" w:hAnsi="Times New Roman"/>
      <w:lang w:val="en-GB" w:eastAsia="zh-CN"/>
    </w:rPr>
  </w:style>
  <w:style w:type="paragraph" w:styleId="CommentSubject">
    <w:name w:val="annotation subject"/>
    <w:basedOn w:val="CommentText"/>
    <w:next w:val="CommentText"/>
    <w:link w:val="CommentSubjectChar"/>
    <w:uiPriority w:val="99"/>
    <w:semiHidden/>
    <w:unhideWhenUsed/>
    <w:rsid w:val="00E222BC"/>
    <w:rPr>
      <w:b/>
      <w:bCs/>
      <w:sz w:val="20"/>
      <w:szCs w:val="20"/>
    </w:rPr>
  </w:style>
  <w:style w:type="character" w:customStyle="1" w:styleId="CommentSubjectChar">
    <w:name w:val="Comment Subject Char"/>
    <w:basedOn w:val="CommentTextChar"/>
    <w:link w:val="CommentSubject"/>
    <w:uiPriority w:val="99"/>
    <w:semiHidden/>
    <w:rsid w:val="00E222BC"/>
    <w:rPr>
      <w:rFonts w:ascii="Times New Roman" w:hAnsi="Times New Roman"/>
      <w:b/>
      <w:bCs/>
      <w:sz w:val="20"/>
      <w:szCs w:val="20"/>
      <w:lang w:val="en-GB" w:eastAsia="zh-CN"/>
    </w:rPr>
  </w:style>
  <w:style w:type="paragraph" w:styleId="BalloonText">
    <w:name w:val="Balloon Text"/>
    <w:basedOn w:val="Normal"/>
    <w:link w:val="BalloonTextChar"/>
    <w:uiPriority w:val="99"/>
    <w:semiHidden/>
    <w:unhideWhenUsed/>
    <w:rsid w:val="00E222BC"/>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22BC"/>
    <w:rPr>
      <w:rFonts w:ascii="Lucida Grande" w:hAnsi="Lucida Grande" w:cs="Lucida Grande"/>
      <w:sz w:val="18"/>
      <w:szCs w:val="18"/>
      <w:lang w:val="en-GB" w:eastAsia="zh-CN"/>
    </w:rPr>
  </w:style>
  <w:style w:type="table" w:styleId="LightShading-Accent3">
    <w:name w:val="Light Shading Accent 3"/>
    <w:basedOn w:val="TableNormal"/>
    <w:uiPriority w:val="60"/>
    <w:rsid w:val="00EA43A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EA43A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EA43A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4">
    <w:name w:val="Medium Shading 1 Accent 4"/>
    <w:basedOn w:val="TableNormal"/>
    <w:uiPriority w:val="63"/>
    <w:rsid w:val="00EA43A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EA43A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A43A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unhideWhenUsed/>
    <w:rsid w:val="00EE2B2A"/>
    <w:pPr>
      <w:spacing w:before="0" w:after="0"/>
    </w:pPr>
    <w:rPr>
      <w:szCs w:val="24"/>
    </w:rPr>
  </w:style>
  <w:style w:type="character" w:customStyle="1" w:styleId="FootnoteTextChar">
    <w:name w:val="Footnote Text Char"/>
    <w:basedOn w:val="DefaultParagraphFont"/>
    <w:link w:val="FootnoteText"/>
    <w:uiPriority w:val="99"/>
    <w:rsid w:val="00EE2B2A"/>
    <w:rPr>
      <w:rFonts w:ascii="Times New Roman" w:hAnsi="Times New Roman"/>
      <w:lang w:val="en-GB" w:eastAsia="zh-CN"/>
    </w:rPr>
  </w:style>
  <w:style w:type="character" w:styleId="FootnoteReference">
    <w:name w:val="footnote reference"/>
    <w:aliases w:val="4_G,Footnotes refss,Footnote Refernece,Appel note de bas de p.,Style 10,Footnote number,callout,Fago Fußnotenzeichen,Footnote Reference Number,Fußnotenzeichen_Raxen,BVI fnr"/>
    <w:basedOn w:val="DefaultParagraphFont"/>
    <w:uiPriority w:val="99"/>
    <w:unhideWhenUsed/>
    <w:rsid w:val="00EE2B2A"/>
    <w:rPr>
      <w:vertAlign w:val="superscript"/>
    </w:rPr>
  </w:style>
  <w:style w:type="paragraph" w:styleId="TOCHeading">
    <w:name w:val="TOC Heading"/>
    <w:basedOn w:val="Heading1"/>
    <w:next w:val="Normal"/>
    <w:uiPriority w:val="39"/>
    <w:unhideWhenUsed/>
    <w:qFormat/>
    <w:rsid w:val="00E36D20"/>
    <w:pPr>
      <w:spacing w:before="480" w:after="0" w:line="276" w:lineRule="auto"/>
      <w:jc w:val="left"/>
      <w:outlineLvl w:val="9"/>
    </w:pPr>
    <w:rPr>
      <w:color w:val="365F91" w:themeColor="accent1" w:themeShade="BF"/>
      <w:lang w:val="en-US" w:eastAsia="en-US"/>
    </w:rPr>
  </w:style>
  <w:style w:type="paragraph" w:styleId="TOC1">
    <w:name w:val="toc 1"/>
    <w:basedOn w:val="Normal"/>
    <w:next w:val="Normal"/>
    <w:autoRedefine/>
    <w:uiPriority w:val="39"/>
    <w:unhideWhenUsed/>
    <w:rsid w:val="00E36D20"/>
    <w:pPr>
      <w:spacing w:before="120" w:after="0"/>
      <w:jc w:val="left"/>
    </w:pPr>
    <w:rPr>
      <w:rFonts w:asciiTheme="minorHAnsi" w:hAnsiTheme="minorHAnsi"/>
      <w:b/>
      <w:szCs w:val="24"/>
    </w:rPr>
  </w:style>
  <w:style w:type="paragraph" w:styleId="TOC2">
    <w:name w:val="toc 2"/>
    <w:basedOn w:val="Normal"/>
    <w:next w:val="Normal"/>
    <w:autoRedefine/>
    <w:uiPriority w:val="39"/>
    <w:unhideWhenUsed/>
    <w:rsid w:val="00E36D20"/>
    <w:pPr>
      <w:spacing w:before="0" w:after="0"/>
      <w:ind w:left="240"/>
      <w:jc w:val="left"/>
    </w:pPr>
    <w:rPr>
      <w:rFonts w:asciiTheme="minorHAnsi" w:hAnsiTheme="minorHAnsi"/>
      <w:b/>
    </w:rPr>
  </w:style>
  <w:style w:type="paragraph" w:styleId="TOC3">
    <w:name w:val="toc 3"/>
    <w:basedOn w:val="Normal"/>
    <w:next w:val="Normal"/>
    <w:autoRedefine/>
    <w:uiPriority w:val="39"/>
    <w:semiHidden/>
    <w:unhideWhenUsed/>
    <w:rsid w:val="00E36D20"/>
    <w:pPr>
      <w:spacing w:before="0" w:after="0"/>
      <w:ind w:left="480"/>
      <w:jc w:val="left"/>
    </w:pPr>
    <w:rPr>
      <w:rFonts w:asciiTheme="minorHAnsi" w:hAnsiTheme="minorHAnsi"/>
    </w:rPr>
  </w:style>
  <w:style w:type="paragraph" w:styleId="TOC4">
    <w:name w:val="toc 4"/>
    <w:basedOn w:val="Normal"/>
    <w:next w:val="Normal"/>
    <w:autoRedefine/>
    <w:uiPriority w:val="39"/>
    <w:semiHidden/>
    <w:unhideWhenUsed/>
    <w:rsid w:val="00E36D20"/>
    <w:pPr>
      <w:spacing w:before="0" w:after="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E36D20"/>
    <w:pPr>
      <w:spacing w:before="0" w:after="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E36D20"/>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E36D20"/>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E36D20"/>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E36D20"/>
    <w:pPr>
      <w:spacing w:before="0" w:after="0"/>
      <w:ind w:left="1920"/>
      <w:jc w:val="left"/>
    </w:pPr>
    <w:rPr>
      <w:rFonts w:asciiTheme="minorHAnsi" w:hAnsiTheme="minorHAnsi"/>
      <w:sz w:val="20"/>
      <w:szCs w:val="20"/>
    </w:rPr>
  </w:style>
  <w:style w:type="character" w:customStyle="1" w:styleId="ingress11">
    <w:name w:val="ingress11"/>
    <w:rsid w:val="00781F59"/>
    <w:rPr>
      <w:b/>
      <w:color w:val="333333"/>
    </w:rPr>
  </w:style>
  <w:style w:type="paragraph" w:customStyle="1" w:styleId="Brdtekst31">
    <w:name w:val="Brødtekst 31"/>
    <w:basedOn w:val="Normal"/>
    <w:rsid w:val="00781F59"/>
    <w:pPr>
      <w:spacing w:before="0" w:after="0"/>
      <w:jc w:val="left"/>
    </w:pPr>
    <w:rPr>
      <w:rFonts w:eastAsia="Times New Roman" w:cs="Times New Roman"/>
      <w:i/>
      <w:szCs w:val="20"/>
      <w:lang w:val="nb-NO" w:eastAsia="nb-NO"/>
    </w:rPr>
  </w:style>
  <w:style w:type="paragraph" w:styleId="ListBullet">
    <w:name w:val="List Bullet"/>
    <w:basedOn w:val="Normal"/>
    <w:uiPriority w:val="99"/>
    <w:unhideWhenUsed/>
    <w:rsid w:val="009A1670"/>
    <w:pPr>
      <w:numPr>
        <w:numId w:val="14"/>
      </w:numPr>
      <w:spacing w:before="0" w:after="200" w:line="276" w:lineRule="auto"/>
      <w:contextualSpacing/>
      <w:jc w:val="left"/>
    </w:pPr>
    <w:rPr>
      <w:rFonts w:ascii="Palatino Linotype" w:eastAsia="Calibri" w:hAnsi="Palatino Linotype" w:cstheme="majorBidi"/>
      <w:bCs/>
      <w:kern w:val="32"/>
      <w:szCs w:val="32"/>
      <w:lang w:val="nb-NO" w:eastAsia="nb-NO"/>
    </w:rPr>
  </w:style>
  <w:style w:type="paragraph" w:styleId="Revision">
    <w:name w:val="Revision"/>
    <w:hidden/>
    <w:uiPriority w:val="99"/>
    <w:semiHidden/>
    <w:rsid w:val="009A1670"/>
    <w:rPr>
      <w:rFonts w:ascii="Times New Roman" w:hAnsi="Times New Roman"/>
      <w:szCs w:val="22"/>
      <w:lang w:val="en-GB" w:eastAsia="zh-CN"/>
    </w:rPr>
  </w:style>
  <w:style w:type="paragraph" w:styleId="Header">
    <w:name w:val="header"/>
    <w:basedOn w:val="Normal"/>
    <w:link w:val="HeaderChar"/>
    <w:uiPriority w:val="99"/>
    <w:unhideWhenUsed/>
    <w:rsid w:val="009A1670"/>
    <w:pPr>
      <w:tabs>
        <w:tab w:val="center" w:pos="4320"/>
        <w:tab w:val="right" w:pos="8640"/>
      </w:tabs>
      <w:spacing w:before="0" w:after="0"/>
    </w:pPr>
  </w:style>
  <w:style w:type="character" w:customStyle="1" w:styleId="HeaderChar">
    <w:name w:val="Header Char"/>
    <w:basedOn w:val="DefaultParagraphFont"/>
    <w:link w:val="Header"/>
    <w:uiPriority w:val="99"/>
    <w:rsid w:val="009A1670"/>
    <w:rPr>
      <w:rFonts w:ascii="Times New Roman" w:hAnsi="Times New Roman"/>
      <w:szCs w:val="22"/>
      <w:lang w:val="en-GB" w:eastAsia="zh-CN"/>
    </w:rPr>
  </w:style>
  <w:style w:type="paragraph" w:styleId="Footer">
    <w:name w:val="footer"/>
    <w:basedOn w:val="Normal"/>
    <w:link w:val="FooterChar"/>
    <w:uiPriority w:val="99"/>
    <w:unhideWhenUsed/>
    <w:rsid w:val="009A1670"/>
    <w:pPr>
      <w:tabs>
        <w:tab w:val="center" w:pos="4320"/>
        <w:tab w:val="right" w:pos="8640"/>
      </w:tabs>
      <w:spacing w:before="0" w:after="0"/>
    </w:pPr>
  </w:style>
  <w:style w:type="character" w:customStyle="1" w:styleId="FooterChar">
    <w:name w:val="Footer Char"/>
    <w:basedOn w:val="DefaultParagraphFont"/>
    <w:link w:val="Footer"/>
    <w:uiPriority w:val="99"/>
    <w:rsid w:val="009A1670"/>
    <w:rPr>
      <w:rFonts w:ascii="Times New Roman" w:hAnsi="Times New Roman"/>
      <w:szCs w:val="22"/>
      <w:lang w:val="en-GB" w:eastAsia="zh-CN"/>
    </w:rPr>
  </w:style>
  <w:style w:type="character" w:styleId="FollowedHyperlink">
    <w:name w:val="FollowedHyperlink"/>
    <w:basedOn w:val="DefaultParagraphFont"/>
    <w:uiPriority w:val="99"/>
    <w:semiHidden/>
    <w:unhideWhenUsed/>
    <w:rsid w:val="007A4DF2"/>
    <w:rPr>
      <w:color w:val="800080" w:themeColor="followedHyperlink"/>
      <w:u w:val="single"/>
    </w:rPr>
  </w:style>
  <w:style w:type="paragraph" w:styleId="EndnoteText">
    <w:name w:val="endnote text"/>
    <w:basedOn w:val="Normal"/>
    <w:link w:val="EndnoteTextChar"/>
    <w:uiPriority w:val="99"/>
    <w:unhideWhenUsed/>
    <w:rsid w:val="00E25B86"/>
    <w:pPr>
      <w:spacing w:before="0" w:after="0"/>
    </w:pPr>
    <w:rPr>
      <w:szCs w:val="24"/>
    </w:rPr>
  </w:style>
  <w:style w:type="character" w:customStyle="1" w:styleId="EndnoteTextChar">
    <w:name w:val="Endnote Text Char"/>
    <w:basedOn w:val="DefaultParagraphFont"/>
    <w:link w:val="EndnoteText"/>
    <w:uiPriority w:val="99"/>
    <w:rsid w:val="00E25B86"/>
    <w:rPr>
      <w:rFonts w:ascii="Times New Roman" w:hAnsi="Times New Roman"/>
      <w:lang w:val="en-GB" w:eastAsia="zh-CN"/>
    </w:rPr>
  </w:style>
  <w:style w:type="character" w:styleId="EndnoteReference">
    <w:name w:val="endnote reference"/>
    <w:basedOn w:val="DefaultParagraphFont"/>
    <w:uiPriority w:val="99"/>
    <w:unhideWhenUsed/>
    <w:rsid w:val="00E25B86"/>
    <w:rPr>
      <w:vertAlign w:val="superscript"/>
    </w:rPr>
  </w:style>
  <w:style w:type="character" w:customStyle="1" w:styleId="Heading3Char">
    <w:name w:val="Heading 3 Char"/>
    <w:basedOn w:val="DefaultParagraphFont"/>
    <w:link w:val="Heading3"/>
    <w:uiPriority w:val="9"/>
    <w:rsid w:val="00703A46"/>
    <w:rPr>
      <w:rFonts w:asciiTheme="majorHAnsi" w:eastAsiaTheme="majorEastAsia" w:hAnsiTheme="majorHAnsi" w:cstheme="majorBidi"/>
      <w:b/>
      <w:bCs/>
      <w:sz w:val="22"/>
      <w:szCs w:val="22"/>
      <w:lang w:val="en-GB" w:eastAsia="zh-CN"/>
    </w:rPr>
  </w:style>
  <w:style w:type="paragraph" w:customStyle="1" w:styleId="EndNoteBibliographyTitle">
    <w:name w:val="EndNote Bibliography Title"/>
    <w:basedOn w:val="Normal"/>
    <w:link w:val="EndNoteBibliographyTitleChar"/>
    <w:rsid w:val="00212D5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212D57"/>
    <w:rPr>
      <w:rFonts w:ascii="Times New Roman" w:hAnsi="Times New Roman" w:cs="Times New Roman"/>
      <w:noProof/>
      <w:sz w:val="22"/>
      <w:szCs w:val="22"/>
      <w:lang w:val="en-GB" w:eastAsia="zh-CN"/>
    </w:rPr>
  </w:style>
  <w:style w:type="paragraph" w:customStyle="1" w:styleId="EndNoteBibliography">
    <w:name w:val="EndNote Bibliography"/>
    <w:basedOn w:val="Normal"/>
    <w:link w:val="EndNoteBibliographyChar"/>
    <w:rsid w:val="00212D57"/>
    <w:rPr>
      <w:rFonts w:cs="Times New Roman"/>
      <w:noProof/>
    </w:rPr>
  </w:style>
  <w:style w:type="character" w:customStyle="1" w:styleId="EndNoteBibliographyChar">
    <w:name w:val="EndNote Bibliography Char"/>
    <w:basedOn w:val="DefaultParagraphFont"/>
    <w:link w:val="EndNoteBibliography"/>
    <w:rsid w:val="00212D57"/>
    <w:rPr>
      <w:rFonts w:ascii="Times New Roman" w:hAnsi="Times New Roman" w:cs="Times New Roman"/>
      <w:noProof/>
      <w:sz w:val="22"/>
      <w:szCs w:val="22"/>
      <w:lang w:val="en-GB" w:eastAsia="zh-CN"/>
    </w:rPr>
  </w:style>
  <w:style w:type="paragraph" w:styleId="NormalWeb">
    <w:name w:val="Normal (Web)"/>
    <w:basedOn w:val="Normal"/>
    <w:uiPriority w:val="99"/>
    <w:unhideWhenUsed/>
    <w:rsid w:val="00FB0BD0"/>
    <w:pPr>
      <w:spacing w:before="100" w:beforeAutospacing="1" w:after="100" w:afterAutospacing="1"/>
      <w:jc w:val="left"/>
    </w:pPr>
    <w:rPr>
      <w:rFonts w:ascii="Times" w:hAnsi="Times" w:cs="Times New Roman"/>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93A"/>
    <w:pPr>
      <w:spacing w:before="60" w:after="60"/>
      <w:jc w:val="both"/>
    </w:pPr>
    <w:rPr>
      <w:rFonts w:ascii="Times New Roman" w:hAnsi="Times New Roman"/>
      <w:sz w:val="22"/>
      <w:szCs w:val="22"/>
      <w:lang w:val="en-GB" w:eastAsia="zh-CN"/>
    </w:rPr>
  </w:style>
  <w:style w:type="paragraph" w:styleId="Heading1">
    <w:name w:val="heading 1"/>
    <w:basedOn w:val="Normal"/>
    <w:next w:val="Normal"/>
    <w:link w:val="Heading1Char"/>
    <w:uiPriority w:val="9"/>
    <w:qFormat/>
    <w:rsid w:val="00AF617C"/>
    <w:pPr>
      <w:keepNext/>
      <w:keepLines/>
      <w:spacing w:before="180" w:after="12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D929CD"/>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703A46"/>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17C"/>
    <w:rPr>
      <w:rFonts w:asciiTheme="majorHAnsi" w:eastAsiaTheme="majorEastAsia" w:hAnsiTheme="majorHAnsi" w:cstheme="majorBidi"/>
      <w:b/>
      <w:bCs/>
      <w:color w:val="000000" w:themeColor="text1"/>
      <w:sz w:val="28"/>
      <w:szCs w:val="28"/>
      <w:lang w:val="en-GB" w:eastAsia="zh-CN"/>
    </w:rPr>
  </w:style>
  <w:style w:type="paragraph" w:styleId="ListParagraph">
    <w:name w:val="List Paragraph"/>
    <w:basedOn w:val="Normal"/>
    <w:uiPriority w:val="34"/>
    <w:qFormat/>
    <w:rsid w:val="00AF617C"/>
    <w:pPr>
      <w:ind w:left="720"/>
      <w:contextualSpacing/>
    </w:pPr>
  </w:style>
  <w:style w:type="paragraph" w:customStyle="1" w:styleId="Default">
    <w:name w:val="Default"/>
    <w:rsid w:val="00AF617C"/>
    <w:pPr>
      <w:autoSpaceDE w:val="0"/>
      <w:autoSpaceDN w:val="0"/>
      <w:adjustRightInd w:val="0"/>
    </w:pPr>
    <w:rPr>
      <w:rFonts w:ascii="Arial" w:hAnsi="Arial" w:cs="Arial"/>
      <w:color w:val="000000"/>
      <w:lang w:val="en-GB" w:eastAsia="zh-CN"/>
    </w:rPr>
  </w:style>
  <w:style w:type="paragraph" w:styleId="DocumentMap">
    <w:name w:val="Document Map"/>
    <w:basedOn w:val="Normal"/>
    <w:link w:val="DocumentMapChar"/>
    <w:uiPriority w:val="99"/>
    <w:semiHidden/>
    <w:unhideWhenUsed/>
    <w:rsid w:val="00AF617C"/>
    <w:rPr>
      <w:rFonts w:ascii="Lucida Grande" w:hAnsi="Lucida Grande"/>
      <w:szCs w:val="24"/>
    </w:rPr>
  </w:style>
  <w:style w:type="character" w:customStyle="1" w:styleId="DocumentMapChar">
    <w:name w:val="Document Map Char"/>
    <w:basedOn w:val="DefaultParagraphFont"/>
    <w:link w:val="DocumentMap"/>
    <w:uiPriority w:val="99"/>
    <w:semiHidden/>
    <w:rsid w:val="00AF617C"/>
    <w:rPr>
      <w:rFonts w:ascii="Lucida Grande" w:hAnsi="Lucida Grande"/>
      <w:lang w:val="en-GB" w:eastAsia="zh-CN"/>
    </w:rPr>
  </w:style>
  <w:style w:type="paragraph" w:styleId="Title">
    <w:name w:val="Title"/>
    <w:basedOn w:val="Normal"/>
    <w:next w:val="Normal"/>
    <w:link w:val="TitleChar"/>
    <w:uiPriority w:val="10"/>
    <w:qFormat/>
    <w:rsid w:val="00EE2B2A"/>
    <w:pPr>
      <w:spacing w:after="300"/>
      <w:contextualSpacing/>
      <w:jc w:val="center"/>
    </w:pPr>
    <w:rPr>
      <w:rFonts w:ascii="Cambria" w:eastAsiaTheme="majorEastAsia" w:hAnsi="Cambria" w:cstheme="majorBidi"/>
      <w:color w:val="000000" w:themeColor="text1"/>
      <w:spacing w:val="5"/>
      <w:kern w:val="28"/>
      <w:sz w:val="29"/>
      <w:szCs w:val="52"/>
      <w:lang w:val="en-US" w:eastAsia="en-US"/>
    </w:rPr>
  </w:style>
  <w:style w:type="character" w:customStyle="1" w:styleId="TitleChar">
    <w:name w:val="Title Char"/>
    <w:basedOn w:val="DefaultParagraphFont"/>
    <w:link w:val="Title"/>
    <w:uiPriority w:val="10"/>
    <w:rsid w:val="00EE2B2A"/>
    <w:rPr>
      <w:rFonts w:ascii="Cambria" w:eastAsiaTheme="majorEastAsia" w:hAnsi="Cambria" w:cstheme="majorBidi"/>
      <w:color w:val="000000" w:themeColor="text1"/>
      <w:spacing w:val="5"/>
      <w:kern w:val="28"/>
      <w:sz w:val="29"/>
      <w:szCs w:val="52"/>
    </w:rPr>
  </w:style>
  <w:style w:type="character" w:customStyle="1" w:styleId="Heading2Char">
    <w:name w:val="Heading 2 Char"/>
    <w:basedOn w:val="DefaultParagraphFont"/>
    <w:link w:val="Heading2"/>
    <w:uiPriority w:val="9"/>
    <w:rsid w:val="00D929CD"/>
    <w:rPr>
      <w:rFonts w:asciiTheme="majorHAnsi" w:eastAsiaTheme="majorEastAsia" w:hAnsiTheme="majorHAnsi" w:cstheme="majorBidi"/>
      <w:b/>
      <w:bCs/>
      <w:color w:val="000000" w:themeColor="text1"/>
      <w:sz w:val="26"/>
      <w:szCs w:val="26"/>
      <w:lang w:val="en-GB" w:eastAsia="zh-CN"/>
    </w:rPr>
  </w:style>
  <w:style w:type="table" w:styleId="TableGrid">
    <w:name w:val="Table Grid"/>
    <w:basedOn w:val="TableNormal"/>
    <w:uiPriority w:val="59"/>
    <w:rsid w:val="00F919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124C6B"/>
    <w:rPr>
      <w:color w:val="0000FF" w:themeColor="hyperlink"/>
      <w:u w:val="single"/>
    </w:rPr>
  </w:style>
  <w:style w:type="character" w:styleId="CommentReference">
    <w:name w:val="annotation reference"/>
    <w:basedOn w:val="DefaultParagraphFont"/>
    <w:uiPriority w:val="99"/>
    <w:semiHidden/>
    <w:unhideWhenUsed/>
    <w:rsid w:val="00E222BC"/>
    <w:rPr>
      <w:sz w:val="18"/>
      <w:szCs w:val="18"/>
    </w:rPr>
  </w:style>
  <w:style w:type="paragraph" w:styleId="CommentText">
    <w:name w:val="annotation text"/>
    <w:basedOn w:val="Normal"/>
    <w:link w:val="CommentTextChar"/>
    <w:uiPriority w:val="99"/>
    <w:unhideWhenUsed/>
    <w:rsid w:val="00E222BC"/>
    <w:rPr>
      <w:szCs w:val="24"/>
    </w:rPr>
  </w:style>
  <w:style w:type="character" w:customStyle="1" w:styleId="CommentTextChar">
    <w:name w:val="Comment Text Char"/>
    <w:basedOn w:val="DefaultParagraphFont"/>
    <w:link w:val="CommentText"/>
    <w:uiPriority w:val="99"/>
    <w:rsid w:val="00E222BC"/>
    <w:rPr>
      <w:rFonts w:ascii="Times New Roman" w:hAnsi="Times New Roman"/>
      <w:lang w:val="en-GB" w:eastAsia="zh-CN"/>
    </w:rPr>
  </w:style>
  <w:style w:type="paragraph" w:styleId="CommentSubject">
    <w:name w:val="annotation subject"/>
    <w:basedOn w:val="CommentText"/>
    <w:next w:val="CommentText"/>
    <w:link w:val="CommentSubjectChar"/>
    <w:uiPriority w:val="99"/>
    <w:semiHidden/>
    <w:unhideWhenUsed/>
    <w:rsid w:val="00E222BC"/>
    <w:rPr>
      <w:b/>
      <w:bCs/>
      <w:sz w:val="20"/>
      <w:szCs w:val="20"/>
    </w:rPr>
  </w:style>
  <w:style w:type="character" w:customStyle="1" w:styleId="CommentSubjectChar">
    <w:name w:val="Comment Subject Char"/>
    <w:basedOn w:val="CommentTextChar"/>
    <w:link w:val="CommentSubject"/>
    <w:uiPriority w:val="99"/>
    <w:semiHidden/>
    <w:rsid w:val="00E222BC"/>
    <w:rPr>
      <w:rFonts w:ascii="Times New Roman" w:hAnsi="Times New Roman"/>
      <w:b/>
      <w:bCs/>
      <w:sz w:val="20"/>
      <w:szCs w:val="20"/>
      <w:lang w:val="en-GB" w:eastAsia="zh-CN"/>
    </w:rPr>
  </w:style>
  <w:style w:type="paragraph" w:styleId="BalloonText">
    <w:name w:val="Balloon Text"/>
    <w:basedOn w:val="Normal"/>
    <w:link w:val="BalloonTextChar"/>
    <w:uiPriority w:val="99"/>
    <w:semiHidden/>
    <w:unhideWhenUsed/>
    <w:rsid w:val="00E222BC"/>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22BC"/>
    <w:rPr>
      <w:rFonts w:ascii="Lucida Grande" w:hAnsi="Lucida Grande" w:cs="Lucida Grande"/>
      <w:sz w:val="18"/>
      <w:szCs w:val="18"/>
      <w:lang w:val="en-GB" w:eastAsia="zh-CN"/>
    </w:rPr>
  </w:style>
  <w:style w:type="table" w:styleId="LightShading-Accent3">
    <w:name w:val="Light Shading Accent 3"/>
    <w:basedOn w:val="TableNormal"/>
    <w:uiPriority w:val="60"/>
    <w:rsid w:val="00EA43A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EA43A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EA43A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4">
    <w:name w:val="Medium Shading 1 Accent 4"/>
    <w:basedOn w:val="TableNormal"/>
    <w:uiPriority w:val="63"/>
    <w:rsid w:val="00EA43A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EA43A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A43A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unhideWhenUsed/>
    <w:rsid w:val="00EE2B2A"/>
    <w:pPr>
      <w:spacing w:before="0" w:after="0"/>
    </w:pPr>
    <w:rPr>
      <w:szCs w:val="24"/>
    </w:rPr>
  </w:style>
  <w:style w:type="character" w:customStyle="1" w:styleId="FootnoteTextChar">
    <w:name w:val="Footnote Text Char"/>
    <w:basedOn w:val="DefaultParagraphFont"/>
    <w:link w:val="FootnoteText"/>
    <w:uiPriority w:val="99"/>
    <w:rsid w:val="00EE2B2A"/>
    <w:rPr>
      <w:rFonts w:ascii="Times New Roman" w:hAnsi="Times New Roman"/>
      <w:lang w:val="en-GB" w:eastAsia="zh-CN"/>
    </w:rPr>
  </w:style>
  <w:style w:type="character" w:styleId="FootnoteReference">
    <w:name w:val="footnote reference"/>
    <w:aliases w:val="4_G,Footnotes refss,Footnote Refernece,Appel note de bas de p.,Style 10,Footnote number,callout,Fago Fußnotenzeichen,Footnote Reference Number,Fußnotenzeichen_Raxen,BVI fnr"/>
    <w:basedOn w:val="DefaultParagraphFont"/>
    <w:uiPriority w:val="99"/>
    <w:unhideWhenUsed/>
    <w:rsid w:val="00EE2B2A"/>
    <w:rPr>
      <w:vertAlign w:val="superscript"/>
    </w:rPr>
  </w:style>
  <w:style w:type="paragraph" w:styleId="TOCHeading">
    <w:name w:val="TOC Heading"/>
    <w:basedOn w:val="Heading1"/>
    <w:next w:val="Normal"/>
    <w:uiPriority w:val="39"/>
    <w:unhideWhenUsed/>
    <w:qFormat/>
    <w:rsid w:val="00E36D20"/>
    <w:pPr>
      <w:spacing w:before="480" w:after="0" w:line="276" w:lineRule="auto"/>
      <w:jc w:val="left"/>
      <w:outlineLvl w:val="9"/>
    </w:pPr>
    <w:rPr>
      <w:color w:val="365F91" w:themeColor="accent1" w:themeShade="BF"/>
      <w:lang w:val="en-US" w:eastAsia="en-US"/>
    </w:rPr>
  </w:style>
  <w:style w:type="paragraph" w:styleId="TOC1">
    <w:name w:val="toc 1"/>
    <w:basedOn w:val="Normal"/>
    <w:next w:val="Normal"/>
    <w:autoRedefine/>
    <w:uiPriority w:val="39"/>
    <w:unhideWhenUsed/>
    <w:rsid w:val="00E36D20"/>
    <w:pPr>
      <w:spacing w:before="120" w:after="0"/>
      <w:jc w:val="left"/>
    </w:pPr>
    <w:rPr>
      <w:rFonts w:asciiTheme="minorHAnsi" w:hAnsiTheme="minorHAnsi"/>
      <w:b/>
      <w:szCs w:val="24"/>
    </w:rPr>
  </w:style>
  <w:style w:type="paragraph" w:styleId="TOC2">
    <w:name w:val="toc 2"/>
    <w:basedOn w:val="Normal"/>
    <w:next w:val="Normal"/>
    <w:autoRedefine/>
    <w:uiPriority w:val="39"/>
    <w:unhideWhenUsed/>
    <w:rsid w:val="00E36D20"/>
    <w:pPr>
      <w:spacing w:before="0" w:after="0"/>
      <w:ind w:left="240"/>
      <w:jc w:val="left"/>
    </w:pPr>
    <w:rPr>
      <w:rFonts w:asciiTheme="minorHAnsi" w:hAnsiTheme="minorHAnsi"/>
      <w:b/>
    </w:rPr>
  </w:style>
  <w:style w:type="paragraph" w:styleId="TOC3">
    <w:name w:val="toc 3"/>
    <w:basedOn w:val="Normal"/>
    <w:next w:val="Normal"/>
    <w:autoRedefine/>
    <w:uiPriority w:val="39"/>
    <w:semiHidden/>
    <w:unhideWhenUsed/>
    <w:rsid w:val="00E36D20"/>
    <w:pPr>
      <w:spacing w:before="0" w:after="0"/>
      <w:ind w:left="480"/>
      <w:jc w:val="left"/>
    </w:pPr>
    <w:rPr>
      <w:rFonts w:asciiTheme="minorHAnsi" w:hAnsiTheme="minorHAnsi"/>
    </w:rPr>
  </w:style>
  <w:style w:type="paragraph" w:styleId="TOC4">
    <w:name w:val="toc 4"/>
    <w:basedOn w:val="Normal"/>
    <w:next w:val="Normal"/>
    <w:autoRedefine/>
    <w:uiPriority w:val="39"/>
    <w:semiHidden/>
    <w:unhideWhenUsed/>
    <w:rsid w:val="00E36D20"/>
    <w:pPr>
      <w:spacing w:before="0" w:after="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E36D20"/>
    <w:pPr>
      <w:spacing w:before="0" w:after="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E36D20"/>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E36D20"/>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E36D20"/>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E36D20"/>
    <w:pPr>
      <w:spacing w:before="0" w:after="0"/>
      <w:ind w:left="1920"/>
      <w:jc w:val="left"/>
    </w:pPr>
    <w:rPr>
      <w:rFonts w:asciiTheme="minorHAnsi" w:hAnsiTheme="minorHAnsi"/>
      <w:sz w:val="20"/>
      <w:szCs w:val="20"/>
    </w:rPr>
  </w:style>
  <w:style w:type="character" w:customStyle="1" w:styleId="ingress11">
    <w:name w:val="ingress11"/>
    <w:rsid w:val="00781F59"/>
    <w:rPr>
      <w:b/>
      <w:color w:val="333333"/>
    </w:rPr>
  </w:style>
  <w:style w:type="paragraph" w:customStyle="1" w:styleId="Brdtekst31">
    <w:name w:val="Brødtekst 31"/>
    <w:basedOn w:val="Normal"/>
    <w:rsid w:val="00781F59"/>
    <w:pPr>
      <w:spacing w:before="0" w:after="0"/>
      <w:jc w:val="left"/>
    </w:pPr>
    <w:rPr>
      <w:rFonts w:eastAsia="Times New Roman" w:cs="Times New Roman"/>
      <w:i/>
      <w:szCs w:val="20"/>
      <w:lang w:val="nb-NO" w:eastAsia="nb-NO"/>
    </w:rPr>
  </w:style>
  <w:style w:type="paragraph" w:styleId="ListBullet">
    <w:name w:val="List Bullet"/>
    <w:basedOn w:val="Normal"/>
    <w:uiPriority w:val="99"/>
    <w:unhideWhenUsed/>
    <w:rsid w:val="009A1670"/>
    <w:pPr>
      <w:numPr>
        <w:numId w:val="14"/>
      </w:numPr>
      <w:spacing w:before="0" w:after="200" w:line="276" w:lineRule="auto"/>
      <w:contextualSpacing/>
      <w:jc w:val="left"/>
    </w:pPr>
    <w:rPr>
      <w:rFonts w:ascii="Palatino Linotype" w:eastAsia="Calibri" w:hAnsi="Palatino Linotype" w:cstheme="majorBidi"/>
      <w:bCs/>
      <w:kern w:val="32"/>
      <w:szCs w:val="32"/>
      <w:lang w:val="nb-NO" w:eastAsia="nb-NO"/>
    </w:rPr>
  </w:style>
  <w:style w:type="paragraph" w:styleId="Revision">
    <w:name w:val="Revision"/>
    <w:hidden/>
    <w:uiPriority w:val="99"/>
    <w:semiHidden/>
    <w:rsid w:val="009A1670"/>
    <w:rPr>
      <w:rFonts w:ascii="Times New Roman" w:hAnsi="Times New Roman"/>
      <w:szCs w:val="22"/>
      <w:lang w:val="en-GB" w:eastAsia="zh-CN"/>
    </w:rPr>
  </w:style>
  <w:style w:type="paragraph" w:styleId="Header">
    <w:name w:val="header"/>
    <w:basedOn w:val="Normal"/>
    <w:link w:val="HeaderChar"/>
    <w:uiPriority w:val="99"/>
    <w:unhideWhenUsed/>
    <w:rsid w:val="009A1670"/>
    <w:pPr>
      <w:tabs>
        <w:tab w:val="center" w:pos="4320"/>
        <w:tab w:val="right" w:pos="8640"/>
      </w:tabs>
      <w:spacing w:before="0" w:after="0"/>
    </w:pPr>
  </w:style>
  <w:style w:type="character" w:customStyle="1" w:styleId="HeaderChar">
    <w:name w:val="Header Char"/>
    <w:basedOn w:val="DefaultParagraphFont"/>
    <w:link w:val="Header"/>
    <w:uiPriority w:val="99"/>
    <w:rsid w:val="009A1670"/>
    <w:rPr>
      <w:rFonts w:ascii="Times New Roman" w:hAnsi="Times New Roman"/>
      <w:szCs w:val="22"/>
      <w:lang w:val="en-GB" w:eastAsia="zh-CN"/>
    </w:rPr>
  </w:style>
  <w:style w:type="paragraph" w:styleId="Footer">
    <w:name w:val="footer"/>
    <w:basedOn w:val="Normal"/>
    <w:link w:val="FooterChar"/>
    <w:uiPriority w:val="99"/>
    <w:unhideWhenUsed/>
    <w:rsid w:val="009A1670"/>
    <w:pPr>
      <w:tabs>
        <w:tab w:val="center" w:pos="4320"/>
        <w:tab w:val="right" w:pos="8640"/>
      </w:tabs>
      <w:spacing w:before="0" w:after="0"/>
    </w:pPr>
  </w:style>
  <w:style w:type="character" w:customStyle="1" w:styleId="FooterChar">
    <w:name w:val="Footer Char"/>
    <w:basedOn w:val="DefaultParagraphFont"/>
    <w:link w:val="Footer"/>
    <w:uiPriority w:val="99"/>
    <w:rsid w:val="009A1670"/>
    <w:rPr>
      <w:rFonts w:ascii="Times New Roman" w:hAnsi="Times New Roman"/>
      <w:szCs w:val="22"/>
      <w:lang w:val="en-GB" w:eastAsia="zh-CN"/>
    </w:rPr>
  </w:style>
  <w:style w:type="character" w:styleId="FollowedHyperlink">
    <w:name w:val="FollowedHyperlink"/>
    <w:basedOn w:val="DefaultParagraphFont"/>
    <w:uiPriority w:val="99"/>
    <w:semiHidden/>
    <w:unhideWhenUsed/>
    <w:rsid w:val="007A4DF2"/>
    <w:rPr>
      <w:color w:val="800080" w:themeColor="followedHyperlink"/>
      <w:u w:val="single"/>
    </w:rPr>
  </w:style>
  <w:style w:type="paragraph" w:styleId="EndnoteText">
    <w:name w:val="endnote text"/>
    <w:basedOn w:val="Normal"/>
    <w:link w:val="EndnoteTextChar"/>
    <w:uiPriority w:val="99"/>
    <w:unhideWhenUsed/>
    <w:rsid w:val="00E25B86"/>
    <w:pPr>
      <w:spacing w:before="0" w:after="0"/>
    </w:pPr>
    <w:rPr>
      <w:szCs w:val="24"/>
    </w:rPr>
  </w:style>
  <w:style w:type="character" w:customStyle="1" w:styleId="EndnoteTextChar">
    <w:name w:val="Endnote Text Char"/>
    <w:basedOn w:val="DefaultParagraphFont"/>
    <w:link w:val="EndnoteText"/>
    <w:uiPriority w:val="99"/>
    <w:rsid w:val="00E25B86"/>
    <w:rPr>
      <w:rFonts w:ascii="Times New Roman" w:hAnsi="Times New Roman"/>
      <w:lang w:val="en-GB" w:eastAsia="zh-CN"/>
    </w:rPr>
  </w:style>
  <w:style w:type="character" w:styleId="EndnoteReference">
    <w:name w:val="endnote reference"/>
    <w:basedOn w:val="DefaultParagraphFont"/>
    <w:uiPriority w:val="99"/>
    <w:unhideWhenUsed/>
    <w:rsid w:val="00E25B86"/>
    <w:rPr>
      <w:vertAlign w:val="superscript"/>
    </w:rPr>
  </w:style>
  <w:style w:type="character" w:customStyle="1" w:styleId="Heading3Char">
    <w:name w:val="Heading 3 Char"/>
    <w:basedOn w:val="DefaultParagraphFont"/>
    <w:link w:val="Heading3"/>
    <w:uiPriority w:val="9"/>
    <w:rsid w:val="00703A46"/>
    <w:rPr>
      <w:rFonts w:asciiTheme="majorHAnsi" w:eastAsiaTheme="majorEastAsia" w:hAnsiTheme="majorHAnsi" w:cstheme="majorBidi"/>
      <w:b/>
      <w:bCs/>
      <w:sz w:val="22"/>
      <w:szCs w:val="22"/>
      <w:lang w:val="en-GB" w:eastAsia="zh-CN"/>
    </w:rPr>
  </w:style>
  <w:style w:type="paragraph" w:customStyle="1" w:styleId="EndNoteBibliographyTitle">
    <w:name w:val="EndNote Bibliography Title"/>
    <w:basedOn w:val="Normal"/>
    <w:link w:val="EndNoteBibliographyTitleChar"/>
    <w:rsid w:val="00212D5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212D57"/>
    <w:rPr>
      <w:rFonts w:ascii="Times New Roman" w:hAnsi="Times New Roman" w:cs="Times New Roman"/>
      <w:noProof/>
      <w:sz w:val="22"/>
      <w:szCs w:val="22"/>
      <w:lang w:val="en-GB" w:eastAsia="zh-CN"/>
    </w:rPr>
  </w:style>
  <w:style w:type="paragraph" w:customStyle="1" w:styleId="EndNoteBibliography">
    <w:name w:val="EndNote Bibliography"/>
    <w:basedOn w:val="Normal"/>
    <w:link w:val="EndNoteBibliographyChar"/>
    <w:rsid w:val="00212D57"/>
    <w:rPr>
      <w:rFonts w:cs="Times New Roman"/>
      <w:noProof/>
    </w:rPr>
  </w:style>
  <w:style w:type="character" w:customStyle="1" w:styleId="EndNoteBibliographyChar">
    <w:name w:val="EndNote Bibliography Char"/>
    <w:basedOn w:val="DefaultParagraphFont"/>
    <w:link w:val="EndNoteBibliography"/>
    <w:rsid w:val="00212D57"/>
    <w:rPr>
      <w:rFonts w:ascii="Times New Roman" w:hAnsi="Times New Roman" w:cs="Times New Roman"/>
      <w:noProof/>
      <w:sz w:val="22"/>
      <w:szCs w:val="22"/>
      <w:lang w:val="en-GB" w:eastAsia="zh-CN"/>
    </w:rPr>
  </w:style>
  <w:style w:type="paragraph" w:styleId="NormalWeb">
    <w:name w:val="Normal (Web)"/>
    <w:basedOn w:val="Normal"/>
    <w:uiPriority w:val="99"/>
    <w:unhideWhenUsed/>
    <w:rsid w:val="00FB0BD0"/>
    <w:pPr>
      <w:spacing w:before="100" w:beforeAutospacing="1" w:after="100" w:afterAutospacing="1"/>
      <w:jc w:val="left"/>
    </w:pPr>
    <w:rPr>
      <w:rFonts w:ascii="Times" w:hAnsi="Times"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5927">
      <w:bodyDiv w:val="1"/>
      <w:marLeft w:val="0"/>
      <w:marRight w:val="0"/>
      <w:marTop w:val="0"/>
      <w:marBottom w:val="0"/>
      <w:divBdr>
        <w:top w:val="none" w:sz="0" w:space="0" w:color="auto"/>
        <w:left w:val="none" w:sz="0" w:space="0" w:color="auto"/>
        <w:bottom w:val="none" w:sz="0" w:space="0" w:color="auto"/>
        <w:right w:val="none" w:sz="0" w:space="0" w:color="auto"/>
      </w:divBdr>
      <w:divsChild>
        <w:div w:id="1679653744">
          <w:marLeft w:val="0"/>
          <w:marRight w:val="0"/>
          <w:marTop w:val="0"/>
          <w:marBottom w:val="0"/>
          <w:divBdr>
            <w:top w:val="none" w:sz="0" w:space="0" w:color="auto"/>
            <w:left w:val="none" w:sz="0" w:space="0" w:color="auto"/>
            <w:bottom w:val="none" w:sz="0" w:space="0" w:color="auto"/>
            <w:right w:val="none" w:sz="0" w:space="0" w:color="auto"/>
          </w:divBdr>
          <w:divsChild>
            <w:div w:id="712848934">
              <w:marLeft w:val="0"/>
              <w:marRight w:val="0"/>
              <w:marTop w:val="0"/>
              <w:marBottom w:val="0"/>
              <w:divBdr>
                <w:top w:val="none" w:sz="0" w:space="0" w:color="auto"/>
                <w:left w:val="none" w:sz="0" w:space="0" w:color="auto"/>
                <w:bottom w:val="none" w:sz="0" w:space="0" w:color="auto"/>
                <w:right w:val="none" w:sz="0" w:space="0" w:color="auto"/>
              </w:divBdr>
              <w:divsChild>
                <w:div w:id="853956185">
                  <w:marLeft w:val="0"/>
                  <w:marRight w:val="0"/>
                  <w:marTop w:val="0"/>
                  <w:marBottom w:val="0"/>
                  <w:divBdr>
                    <w:top w:val="none" w:sz="0" w:space="0" w:color="auto"/>
                    <w:left w:val="none" w:sz="0" w:space="0" w:color="auto"/>
                    <w:bottom w:val="none" w:sz="0" w:space="0" w:color="auto"/>
                    <w:right w:val="none" w:sz="0" w:space="0" w:color="auto"/>
                  </w:divBdr>
                  <w:divsChild>
                    <w:div w:id="16740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s://www.academia.edu/10358751/Eszter_Kism%C3%B6di_Jane_Cottingham_Sofia_Gruskin_Alice_Miller._Advancing_sexual_health_through_human_rights_the_role_of_the_law._Global_Public_Health._2014"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hyperlink" Target="http://www.bbc.co.uk/news/world-middle-east-26934432" TargetMode="External"/><Relationship Id="rId12" Type="http://schemas.openxmlformats.org/officeDocument/2006/relationships/hyperlink" Target="http://www.rafto.no/" TargetMode="External"/><Relationship Id="rId13" Type="http://schemas.openxmlformats.org/officeDocument/2006/relationships/hyperlink" Target="https://www.opendemocracy.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EA04E-448A-AE43-915E-76915A276CC2}">
  <ds:schemaRefs>
    <ds:schemaRef ds:uri="http://schemas.openxmlformats.org/officeDocument/2006/bibliography"/>
  </ds:schemaRefs>
</ds:datastoreItem>
</file>

<file path=customXml/itemProps2.xml><?xml version="1.0" encoding="utf-8"?>
<ds:datastoreItem xmlns:ds="http://schemas.openxmlformats.org/officeDocument/2006/customXml" ds:itemID="{A9D445DD-63CE-E743-B98D-BA3E740D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9515</Words>
  <Characters>54237</Characters>
  <Application>Microsoft Macintosh Word</Application>
  <DocSecurity>0</DocSecurity>
  <Lines>451</Lines>
  <Paragraphs>127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Social Rights Consultancy</Company>
  <LinksUpToDate>false</LinksUpToDate>
  <CharactersWithSpaces>63625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 Gloppen</dc:creator>
  <cp:lastModifiedBy>Siri Gloppen</cp:lastModifiedBy>
  <cp:revision>2</cp:revision>
  <cp:lastPrinted>2015-10-26T11:11:00Z</cp:lastPrinted>
  <dcterms:created xsi:type="dcterms:W3CDTF">2016-03-01T13:09:00Z</dcterms:created>
  <dcterms:modified xsi:type="dcterms:W3CDTF">2016-03-01T13:09:00Z</dcterms:modified>
</cp:coreProperties>
</file>